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68" w:rsidRDefault="00D33C68" w:rsidP="00933894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933894" w:rsidRDefault="00933894" w:rsidP="00933894">
      <w:pPr>
        <w:rPr>
          <w:rFonts w:ascii="Times New Roman" w:hAnsi="Times New Roman"/>
          <w:sz w:val="24"/>
        </w:rPr>
      </w:pPr>
      <w:r w:rsidRPr="00DA78F4">
        <w:rPr>
          <w:rFonts w:ascii="Times New Roman" w:hAnsi="Times New Roman"/>
          <w:sz w:val="24"/>
        </w:rPr>
        <w:t>ALIEN ELIGIBILITY FOR REPRESENTATION BY LSC</w:t>
      </w:r>
      <w:r w:rsidR="00D33C68">
        <w:rPr>
          <w:rFonts w:ascii="Times New Roman" w:hAnsi="Times New Roman"/>
          <w:sz w:val="24"/>
        </w:rPr>
        <w:t>-FUNDED</w:t>
      </w:r>
      <w:r w:rsidRPr="00DA78F4">
        <w:rPr>
          <w:rFonts w:ascii="Times New Roman" w:hAnsi="Times New Roman"/>
          <w:sz w:val="24"/>
        </w:rPr>
        <w:t xml:space="preserve"> PROGRAMS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987"/>
        <w:gridCol w:w="1799"/>
        <w:gridCol w:w="5973"/>
      </w:tblGrid>
      <w:tr w:rsidR="002431A2" w:rsidTr="00061527"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b/>
                <w:sz w:val="20"/>
                <w:szCs w:val="20"/>
              </w:rPr>
              <w:t>Alien Category</w:t>
            </w:r>
          </w:p>
        </w:tc>
        <w:tc>
          <w:tcPr>
            <w:tcW w:w="0" w:type="auto"/>
          </w:tcPr>
          <w:p w:rsidR="00933894" w:rsidRDefault="00933894" w:rsidP="00FD4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b/>
                <w:sz w:val="20"/>
                <w:szCs w:val="20"/>
              </w:rPr>
              <w:t>Statutory Authorization</w:t>
            </w:r>
            <w:r w:rsidR="00CA5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--</w:t>
            </w:r>
          </w:p>
          <w:p w:rsidR="00CA56D2" w:rsidRPr="003D0988" w:rsidRDefault="00CA56D2" w:rsidP="00FD4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Immigration and Nationality Act (INA) and U.S. Code Provisions</w:t>
            </w:r>
          </w:p>
        </w:tc>
        <w:tc>
          <w:tcPr>
            <w:tcW w:w="0" w:type="auto"/>
          </w:tcPr>
          <w:p w:rsidR="00933894" w:rsidRPr="003D0988" w:rsidRDefault="00933894" w:rsidP="00787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b/>
                <w:sz w:val="20"/>
                <w:szCs w:val="20"/>
              </w:rPr>
              <w:t>Regulatory Authorization</w:t>
            </w:r>
            <w:r w:rsidR="007871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Eligibility in </w:t>
            </w:r>
            <w:r w:rsidRPr="003D0988">
              <w:rPr>
                <w:rFonts w:ascii="Times New Roman" w:hAnsi="Times New Roman" w:cs="Times New Roman"/>
                <w:b/>
                <w:sz w:val="20"/>
                <w:szCs w:val="20"/>
              </w:rPr>
              <w:t>45 C</w:t>
            </w:r>
            <w:r w:rsidR="002431A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D098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2431A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D0988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2431A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D0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part 1626</w:t>
            </w:r>
          </w:p>
        </w:tc>
        <w:tc>
          <w:tcPr>
            <w:tcW w:w="0" w:type="auto"/>
          </w:tcPr>
          <w:p w:rsidR="00933894" w:rsidRPr="003D0988" w:rsidRDefault="00933894" w:rsidP="001A3A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Verification Documents </w:t>
            </w:r>
          </w:p>
        </w:tc>
      </w:tr>
      <w:tr w:rsidR="002431A2" w:rsidTr="00061527"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Lawful Permanent Resident</w:t>
            </w:r>
          </w:p>
        </w:tc>
        <w:tc>
          <w:tcPr>
            <w:tcW w:w="0" w:type="auto"/>
          </w:tcPr>
          <w:p w:rsidR="00933894" w:rsidRPr="003D0988" w:rsidRDefault="00CA56D2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 § 101(a)(20);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8 U.S.C. 1101(a)(20)</w:t>
            </w:r>
          </w:p>
        </w:tc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§ 1626.5(a)</w:t>
            </w:r>
          </w:p>
        </w:tc>
        <w:tc>
          <w:tcPr>
            <w:tcW w:w="0" w:type="auto"/>
          </w:tcPr>
          <w:p w:rsidR="00933894" w:rsidRPr="00592504" w:rsidRDefault="00933894" w:rsidP="009338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Alien Registration Receipt Card</w:t>
            </w:r>
            <w:r w:rsidR="00CA56D2">
              <w:rPr>
                <w:rFonts w:ascii="Times New Roman" w:hAnsi="Times New Roman" w:cs="Times New Roman"/>
                <w:sz w:val="20"/>
                <w:szCs w:val="20"/>
              </w:rPr>
              <w:t xml:space="preserve"> or Permanent Resident Card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: Form </w:t>
            </w:r>
            <w:r w:rsidR="009D22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-551 or  Form</w:t>
            </w:r>
            <w:r w:rsidR="009D229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-151;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592504" w:rsidRDefault="00933894" w:rsidP="009338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Memorandum of Creation of Record of Lawful Permanent. Residence: Form I-181 with approval stamp;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592504" w:rsidRDefault="00933894" w:rsidP="009338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Passport bearing immigrant visa or stamp indicating admission for lawful permanent residence;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592504" w:rsidRDefault="00933894" w:rsidP="009338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Order granting residency</w:t>
            </w:r>
            <w:r w:rsidR="002677F8">
              <w:rPr>
                <w:rFonts w:ascii="Times New Roman" w:hAnsi="Times New Roman" w:cs="Times New Roman"/>
                <w:sz w:val="20"/>
                <w:szCs w:val="20"/>
              </w:rPr>
              <w:t>, suspension of deportation, cancellation of removal,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or adjustment of status;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592504" w:rsidRDefault="00933894" w:rsidP="005925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>Permit to Reenter the United States: Form I-327;</w:t>
            </w:r>
            <w:r w:rsidR="00CD0E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592504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592504" w:rsidRDefault="00933894" w:rsidP="005925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Arrival/Departure Record: Form I-94 with stamp indicating admission for lawful permanent residence;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592504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3D0988" w:rsidRDefault="00933894" w:rsidP="004D00D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Any verification of lawful </w:t>
            </w:r>
            <w:r w:rsidR="004D00DA">
              <w:rPr>
                <w:rFonts w:ascii="Times New Roman" w:hAnsi="Times New Roman" w:cs="Times New Roman"/>
                <w:sz w:val="20"/>
                <w:szCs w:val="20"/>
              </w:rPr>
              <w:t>permanent residence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in the U.S.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include any one of the following: 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authoritative document from the United States Immigration and Naturalization Service (INS)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D098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the Department of Homeland Security (DHS)</w:t>
            </w:r>
            <w:r w:rsidR="004D0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including online or email verification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31A2" w:rsidTr="00061527">
        <w:tc>
          <w:tcPr>
            <w:tcW w:w="0" w:type="auto"/>
          </w:tcPr>
          <w:p w:rsidR="00933894" w:rsidRPr="003D0988" w:rsidRDefault="00933894" w:rsidP="00FD49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Spouse of a U.S.</w:t>
            </w:r>
          </w:p>
          <w:p w:rsidR="00933894" w:rsidRPr="003D0988" w:rsidRDefault="00933894" w:rsidP="004D00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citizen, or a parent of a U.S. citizen, or an unmarried child under 21 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of U.S. citizen; </w:t>
            </w:r>
            <w:r w:rsidRPr="003D098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and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who has filed an application for adjustment of status </w:t>
            </w:r>
            <w:r w:rsidR="004D00DA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lawful permanent resident </w:t>
            </w:r>
          </w:p>
        </w:tc>
        <w:tc>
          <w:tcPr>
            <w:tcW w:w="0" w:type="auto"/>
          </w:tcPr>
          <w:p w:rsidR="00933894" w:rsidRPr="003D0988" w:rsidRDefault="00A93D21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INA §§ 208, 244 (replaced by INA § 240A(b) for aliens in proceedings initiated after April 1, 1997), 245, 245A, 249;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8 U.S.C.</w:t>
            </w:r>
            <w:r w:rsidR="004D0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§§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1158(b)(3),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1255, 1255a, 1259</w:t>
            </w:r>
          </w:p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 1626.5(b)</w:t>
            </w:r>
          </w:p>
        </w:tc>
        <w:tc>
          <w:tcPr>
            <w:tcW w:w="0" w:type="auto"/>
          </w:tcPr>
          <w:p w:rsidR="002677F8" w:rsidRDefault="00933894" w:rsidP="0093389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Proof of filing of a qualifying application for adjustment of status to permanent residency</w:t>
            </w:r>
            <w:r w:rsidR="0040620B">
              <w:rPr>
                <w:rFonts w:ascii="Times New Roman" w:hAnsi="Times New Roman" w:cs="Times New Roman"/>
                <w:sz w:val="20"/>
                <w:szCs w:val="20"/>
              </w:rPr>
              <w:t>, which may include</w:t>
            </w:r>
            <w:r w:rsidR="0040620B" w:rsidRPr="004A10A8">
              <w:t xml:space="preserve"> 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>one or more of the following:</w:t>
            </w:r>
          </w:p>
          <w:p w:rsidR="002677F8" w:rsidRDefault="0040620B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a fee receipt or an online or email printout showing that </w:t>
            </w:r>
            <w:r w:rsidRPr="004062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the application was filed with  the INS prior to 2003, U.S. Citizenship and Immigration Service (USCIS), the Department of Homeland Security (DHS), or the immigration court; </w:t>
            </w:r>
            <w:r w:rsidRPr="0040620B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77F8" w:rsidRDefault="0040620B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a filing stamp showing that the application was filed; </w:t>
            </w:r>
            <w:r w:rsidRPr="0040620B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77F8" w:rsidRDefault="0040620B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>a grant of a fee waiver for such application, a biometrics appointment notice indicating such pending application, a printout from the USCIS online service, or a copy of the application accompanied by a notarized statement signed by the alien that such 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rm was filed;</w:t>
            </w:r>
            <w:r w:rsidR="00267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7F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2677F8" w:rsidRDefault="002677F8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to Register Permanent Residence or Adjust Status: Form I-485;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2677F8" w:rsidRDefault="002677F8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Adjustment of Status Under Section 245(i): Supplement A to Form I-485;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114BC8" w:rsidRDefault="00114BC8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Advance Parole: Form I-512, indicating applicant has applied for adjustment of status;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114BC8" w:rsidRDefault="00114BC8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for Suspension of Deportation: Form I-256A or EOIR-40;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114BC8" w:rsidRDefault="00114BC8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for Cancellation of Removal and Adjustment of Status for Certain Nonpermanent Residents: Form EOIR-42B;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AF7AC3" w:rsidRDefault="00AF7AC3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Petition for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Amerasian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Widow(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or Special Immigrant: Form I-360 indicating petition filed as widow(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or batter</w:t>
            </w:r>
            <w:r w:rsidR="00D307B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or abused spouse or child of a U.S. citizen or lawful permanent resident; </w:t>
            </w:r>
            <w:r w:rsidRPr="00AF7AC3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7AC3" w:rsidRDefault="00AF7AC3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Petition for Alien Relative: Form I-130; </w:t>
            </w:r>
            <w:r w:rsidRPr="00AF7AC3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AF7AC3" w:rsidRDefault="00AF7AC3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for Immigrant Visa and Alien Registration: Form DS-230;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or </w:t>
            </w:r>
          </w:p>
          <w:p w:rsidR="00AF7AC3" w:rsidRDefault="00AF7AC3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Petition for Alien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Fiance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(e)</w:t>
            </w:r>
            <w:r w:rsidR="007B3627">
              <w:rPr>
                <w:rFonts w:ascii="Times New Roman" w:hAnsi="Times New Roman" w:cs="Times New Roman"/>
                <w:sz w:val="20"/>
                <w:szCs w:val="20"/>
              </w:rPr>
              <w:t>: Form I-129F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spouses and children of U.S. citizens under the LIFE Act, as amended); </w:t>
            </w:r>
            <w:r w:rsidRPr="00AF7AC3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7B3627" w:rsidRDefault="007B3627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to Extend/Change Nonimmigrant Status: Form I-539, indicating application for V nonimmigrant status;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E93C14" w:rsidRDefault="00E93C14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for Asylum: Form I-589;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E93C14" w:rsidRDefault="00E93C14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to Adjust Status from Temporary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Permanent Resident (Under Section 245A of the INA): Form I-698; or</w:t>
            </w:r>
          </w:p>
          <w:p w:rsidR="00E93C14" w:rsidRDefault="00E93C14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Refugee/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Asylee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Relative Petition: Form I-730;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114BC8" w:rsidRDefault="00114BC8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AC3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Suspension of Deportation or Special Rule Cancellation of Removal (NACARA): Form I-881;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AF7AC3" w:rsidRDefault="00AF7AC3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Employment Authorization Document: Form I-688B or I-766, coded “8 C.F.R. § 274.a.12(c)(9)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“C9”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marked “Serves as I-512 Advance Parole”;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E93C14" w:rsidRDefault="002D604A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Employment Authorization Form: I-688B or </w:t>
            </w:r>
            <w:r w:rsidR="00E93C14">
              <w:rPr>
                <w:rFonts w:ascii="Times New Roman" w:hAnsi="Times New Roman" w:cs="Times New Roman"/>
                <w:sz w:val="20"/>
                <w:szCs w:val="20"/>
              </w:rPr>
              <w:t xml:space="preserve">Employment Authorization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Document: </w:t>
            </w:r>
            <w:r w:rsidR="00E93C14">
              <w:rPr>
                <w:rFonts w:ascii="Times New Roman" w:hAnsi="Times New Roman" w:cs="Times New Roman"/>
                <w:sz w:val="20"/>
                <w:szCs w:val="20"/>
              </w:rPr>
              <w:t>I-766 coded “8 C.F.R. 274a.12(a)(9)” or “(a)(9)”;</w:t>
            </w:r>
            <w:r w:rsidR="00594CDF">
              <w:rPr>
                <w:rFonts w:ascii="Times New Roman" w:hAnsi="Times New Roman" w:cs="Times New Roman"/>
                <w:sz w:val="20"/>
                <w:szCs w:val="20"/>
              </w:rPr>
              <w:t xml:space="preserve"> “(a)(13)” or “A13”; “(a)(14)” or “A14”;</w:t>
            </w:r>
            <w:r w:rsidR="00E93C14">
              <w:rPr>
                <w:rFonts w:ascii="Times New Roman" w:hAnsi="Times New Roman" w:cs="Times New Roman"/>
                <w:sz w:val="20"/>
                <w:szCs w:val="20"/>
              </w:rPr>
              <w:t xml:space="preserve"> “(a)(15)” or “A15”; </w:t>
            </w:r>
            <w:r w:rsidR="002B6FEA">
              <w:rPr>
                <w:rFonts w:ascii="Times New Roman" w:hAnsi="Times New Roman" w:cs="Times New Roman"/>
                <w:sz w:val="20"/>
                <w:szCs w:val="20"/>
              </w:rPr>
              <w:t>“(c)(16)” or “C16”; “(c)(8)” or “C8”; (c)(10)” or “C10”; “(c)(21)” or “C21”; “(c)(24)” or “C24”</w:t>
            </w:r>
            <w:r w:rsidR="00594CD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94CDF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594CDF" w:rsidRDefault="00594CDF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Notice of Action: Letter or Form I-797 issued by DHS or INS acknowledging receipt or approval of any of the above-listed applications or petitions;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594CDF" w:rsidRDefault="00594CDF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I-94 (arrival/departure record) with stamp indicating </w:t>
            </w:r>
            <w:r w:rsidR="00183847">
              <w:rPr>
                <w:rFonts w:ascii="Times New Roman" w:hAnsi="Times New Roman" w:cs="Times New Roman"/>
                <w:sz w:val="20"/>
                <w:szCs w:val="20"/>
              </w:rPr>
              <w:t xml:space="preserve">entry under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advance parole (INA § 212(d)(5)</w:t>
            </w:r>
            <w:r w:rsidR="00183847">
              <w:rPr>
                <w:rFonts w:ascii="Times New Roman" w:hAnsi="Times New Roman" w:cs="Times New Roman"/>
                <w:sz w:val="20"/>
                <w:szCs w:val="20"/>
              </w:rPr>
              <w:t xml:space="preserve"> to pursue an above-listed application or petition; </w:t>
            </w:r>
            <w:r w:rsidR="00183847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933894" w:rsidRPr="00592504" w:rsidRDefault="00183847" w:rsidP="005925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 verification or authoritative document issued by DHS or INS, including online or email verification; </w:t>
            </w:r>
            <w:r w:rsidR="0040620B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</w:p>
          <w:p w:rsidR="00C44AC5" w:rsidRPr="003D0988" w:rsidRDefault="00C44AC5" w:rsidP="00592504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40620B" w:rsidRDefault="00933894" w:rsidP="0018384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>Proof of relationship to U.S. citizen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0620B">
              <w:rPr>
                <w:rFonts w:ascii="Times New Roman" w:hAnsi="Times New Roman" w:cs="Times New Roman"/>
                <w:sz w:val="20"/>
                <w:szCs w:val="20"/>
              </w:rPr>
              <w:t xml:space="preserve">which may include 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>one or more of the following: a copy of the person’s marriage certificate</w:t>
            </w:r>
            <w:r w:rsidR="00183847">
              <w:rPr>
                <w:rFonts w:ascii="Times New Roman" w:hAnsi="Times New Roman" w:cs="Times New Roman"/>
                <w:sz w:val="20"/>
                <w:szCs w:val="20"/>
              </w:rPr>
              <w:t xml:space="preserve"> (the validity of which is determined by the law of the place where the marriage was celebrated, regardless of whether the current state of residence recognizes the marriage)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accompanied by proof of the spouse’s U.S. citizenship</w:t>
            </w:r>
            <w:r w:rsidR="00183847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83847" w:rsidRPr="0040620B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="00183847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a copy of the</w:t>
            </w:r>
            <w:r w:rsidR="00183847">
              <w:rPr>
                <w:rFonts w:ascii="Times New Roman" w:hAnsi="Times New Roman" w:cs="Times New Roman"/>
                <w:sz w:val="20"/>
                <w:szCs w:val="20"/>
              </w:rPr>
              <w:t xml:space="preserve"> person’s child’s</w:t>
            </w:r>
            <w:r w:rsidR="00183847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birth certificate, baptismal certificate, adoption decree, or other docume</w:t>
            </w:r>
            <w:r w:rsidR="00183847">
              <w:rPr>
                <w:rFonts w:ascii="Times New Roman" w:hAnsi="Times New Roman" w:cs="Times New Roman"/>
                <w:sz w:val="20"/>
                <w:szCs w:val="20"/>
              </w:rPr>
              <w:t xml:space="preserve">nt demonstrating the person is the parent of the child and the child </w:t>
            </w:r>
            <w:r w:rsidR="00183847" w:rsidRPr="0040620B">
              <w:rPr>
                <w:rFonts w:ascii="Times New Roman" w:hAnsi="Times New Roman" w:cs="Times New Roman"/>
                <w:sz w:val="20"/>
                <w:szCs w:val="20"/>
              </w:rPr>
              <w:t>is a U.S. citizen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40620B" w:rsidRPr="0040620B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a copy of the birth certificate, baptismal certificate, adoption decree, or other document demonstrating the </w:t>
            </w:r>
            <w:r w:rsidR="00183847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r w:rsidR="00183847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is under the age of 21, accompanied by proof that the </w:t>
            </w:r>
            <w:r w:rsidR="00183847">
              <w:rPr>
                <w:rFonts w:ascii="Times New Roman" w:hAnsi="Times New Roman" w:cs="Times New Roman"/>
                <w:sz w:val="20"/>
                <w:szCs w:val="20"/>
              </w:rPr>
              <w:t>person’s</w:t>
            </w:r>
            <w:r w:rsidR="00183847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parent is a U.S. citizen; </w:t>
            </w:r>
            <w:r w:rsidR="0040620B" w:rsidRPr="0040620B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a copy of Petition for Alien Relative: Form I-130, or Petition for American, Widow(</w:t>
            </w:r>
            <w:proofErr w:type="spellStart"/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proofErr w:type="spellEnd"/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) or Special Immigrant: Form I-360 containing information demonstrating the </w:t>
            </w:r>
            <w:r w:rsidR="00183847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r w:rsidR="00183847"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20B" w:rsidRPr="0040620B">
              <w:rPr>
                <w:rFonts w:ascii="Times New Roman" w:hAnsi="Times New Roman" w:cs="Times New Roman"/>
                <w:sz w:val="20"/>
                <w:szCs w:val="20"/>
              </w:rPr>
              <w:t>is related to such U.S. citizen, accompanied by proof of filing.</w:t>
            </w: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31A2" w:rsidTr="00061527"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Asylee</w:t>
            </w:r>
            <w:proofErr w:type="spellEnd"/>
          </w:p>
        </w:tc>
        <w:tc>
          <w:tcPr>
            <w:tcW w:w="0" w:type="auto"/>
          </w:tcPr>
          <w:p w:rsidR="00933894" w:rsidRPr="003D0988" w:rsidRDefault="00A93D21" w:rsidP="0026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 § 208;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8 U.S.C. </w:t>
            </w:r>
            <w:r w:rsidR="002665F7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1158</w:t>
            </w:r>
          </w:p>
        </w:tc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§ 1626.5(c)</w:t>
            </w:r>
          </w:p>
        </w:tc>
        <w:tc>
          <w:tcPr>
            <w:tcW w:w="0" w:type="auto"/>
          </w:tcPr>
          <w:p w:rsidR="00933894" w:rsidRPr="00592504" w:rsidRDefault="00933894" w:rsidP="0093389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Arrival/Departure Record: Form </w:t>
            </w:r>
            <w:r w:rsidR="009D22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-94 or passport stamped “</w:t>
            </w:r>
            <w:proofErr w:type="spellStart"/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asylee</w:t>
            </w:r>
            <w:proofErr w:type="spellEnd"/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” or “§ 208”;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Default="00933894" w:rsidP="0093389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Order granting</w:t>
            </w:r>
            <w:r w:rsidR="009F5F9D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asylum</w:t>
            </w:r>
            <w:r w:rsidR="009F5F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5F9D" w:rsidRPr="003D0988">
              <w:rPr>
                <w:rFonts w:ascii="Times New Roman" w:hAnsi="Times New Roman" w:cs="Times New Roman"/>
                <w:sz w:val="20"/>
                <w:szCs w:val="20"/>
              </w:rPr>
              <w:t>from INS</w:t>
            </w:r>
            <w:r w:rsidR="009F5F9D" w:rsidRPr="003D098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9F5F9D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DHS, immigration judge, the Board of Immigration Appeals (BIA), or federal court;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="00732B76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592504" w:rsidRDefault="00933894" w:rsidP="0093389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Refugee Travel Document : Form I-571;</w:t>
            </w:r>
            <w:r w:rsidR="00CD0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592504" w:rsidRDefault="00933894" w:rsidP="0093389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Employment Authorization Card: Form I-688B</w:t>
            </w:r>
            <w:r w:rsidRPr="003D098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 or Employment Authorization Document: Form I-766 coded “8 CFR § 274a.12(a)(5)(</w:t>
            </w:r>
            <w:proofErr w:type="spellStart"/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asylee</w:t>
            </w:r>
            <w:proofErr w:type="spellEnd"/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)” or “A5”;</w:t>
            </w:r>
            <w:r w:rsidR="00CD0E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3D0988" w:rsidRDefault="00933894" w:rsidP="00A7498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Any verification  of lawful presence in the U.S. or other authoritative document from </w:t>
            </w:r>
            <w:r w:rsidR="00A74989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="00A74989">
              <w:rPr>
                <w:rFonts w:ascii="Times New Roman" w:hAnsi="Times New Roman" w:cs="Times New Roman"/>
                <w:sz w:val="20"/>
                <w:szCs w:val="20"/>
              </w:rPr>
              <w:t xml:space="preserve">DHS, 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including online or email verification </w:t>
            </w:r>
          </w:p>
        </w:tc>
      </w:tr>
      <w:tr w:rsidR="002431A2" w:rsidTr="00061527"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Refugee </w:t>
            </w:r>
          </w:p>
        </w:tc>
        <w:tc>
          <w:tcPr>
            <w:tcW w:w="0" w:type="auto"/>
          </w:tcPr>
          <w:p w:rsidR="00933894" w:rsidRPr="003D0988" w:rsidRDefault="00A93D21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 § 207;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8 U.S.C. </w:t>
            </w:r>
            <w:r w:rsidR="00A74989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</w:tc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§ 1626.5(c)</w:t>
            </w:r>
          </w:p>
        </w:tc>
        <w:tc>
          <w:tcPr>
            <w:tcW w:w="0" w:type="auto"/>
          </w:tcPr>
          <w:p w:rsidR="00933894" w:rsidRPr="00592504" w:rsidRDefault="00933894" w:rsidP="0093389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Arrival/Departure Record: Form </w:t>
            </w:r>
            <w:r w:rsidR="009D22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-94 or passport stamped “refugee” or “§ 207”;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592504" w:rsidRDefault="00933894" w:rsidP="0093389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Employment Authorization Card: Form I-688B</w:t>
            </w:r>
            <w:r w:rsidRPr="003D098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or  Employment Authorization Document: Form I-766 coded “8 CFR § 274a.12(a)(3)(refugee)” or “A3” or “8 CFR § 274a.12(a)(4)(paroled refugee)” or “A4”;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Default="00933894" w:rsidP="0093389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Refugee Travel Document: Form I-571; </w:t>
            </w:r>
            <w:r w:rsidRPr="003D098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0EF9" w:rsidRPr="003D0988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3D0988" w:rsidRDefault="00933894" w:rsidP="00A749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Any verification of lawful presence in the U.S. or other authoritative document from </w:t>
            </w:r>
            <w:r w:rsidR="00A74989">
              <w:rPr>
                <w:rFonts w:ascii="Times New Roman" w:hAnsi="Times New Roman" w:cs="Times New Roman"/>
                <w:sz w:val="20"/>
                <w:szCs w:val="20"/>
              </w:rPr>
              <w:t>INS or DHS,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including online or email verification </w:t>
            </w:r>
          </w:p>
        </w:tc>
      </w:tr>
      <w:tr w:rsidR="002431A2" w:rsidTr="00061527"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Individual Granted Withholding of Deportation</w:t>
            </w:r>
            <w:r w:rsidR="00A74989">
              <w:rPr>
                <w:rFonts w:ascii="Times New Roman" w:hAnsi="Times New Roman" w:cs="Times New Roman"/>
                <w:sz w:val="20"/>
                <w:szCs w:val="20"/>
              </w:rPr>
              <w:t>, Exclusion,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or Removal</w:t>
            </w:r>
          </w:p>
        </w:tc>
        <w:tc>
          <w:tcPr>
            <w:tcW w:w="0" w:type="auto"/>
          </w:tcPr>
          <w:p w:rsidR="00933894" w:rsidRPr="003D0988" w:rsidRDefault="00A93D21" w:rsidP="00A9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 § 241(b)(3) or former INA § 243(h);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8 U.S.C.</w:t>
            </w:r>
            <w:r w:rsidR="00A74989"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1231(b)(3)</w:t>
            </w:r>
            <w:r w:rsidR="00A74989">
              <w:rPr>
                <w:rFonts w:ascii="Times New Roman" w:hAnsi="Times New Roman" w:cs="Times New Roman"/>
                <w:sz w:val="20"/>
                <w:szCs w:val="20"/>
              </w:rPr>
              <w:t xml:space="preserve"> (withholding of removal)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former 8 U.S.C. § 1253(h) </w:t>
            </w:r>
            <w:r w:rsidR="00A74989">
              <w:rPr>
                <w:rFonts w:ascii="Times New Roman" w:hAnsi="Times New Roman" w:cs="Times New Roman"/>
                <w:sz w:val="20"/>
                <w:szCs w:val="20"/>
              </w:rPr>
              <w:t>(withholding of deportation or exclusion)</w:t>
            </w:r>
          </w:p>
        </w:tc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§ 1626.5(e)</w:t>
            </w:r>
          </w:p>
        </w:tc>
        <w:tc>
          <w:tcPr>
            <w:tcW w:w="0" w:type="auto"/>
          </w:tcPr>
          <w:p w:rsidR="00CD0EF9" w:rsidRPr="00592504" w:rsidRDefault="00933894" w:rsidP="0059250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Arrival/Departure Record: Form I-94 stamped “§243(h)” or “§241(b)(3)”;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592504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EF9" w:rsidRPr="00592504" w:rsidRDefault="00933894" w:rsidP="0059250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Order granting withholding of deportation/deferral of removal from DHS, U.S. Immigration and Customs Enforcement (ICE), immigration court, BIA, or federal court;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592504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EF9" w:rsidRPr="00592504" w:rsidRDefault="00933894" w:rsidP="0059250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>Temporary Resident Card: Form I-688</w:t>
            </w:r>
            <w:r w:rsidRPr="0036738C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or  Employment Authorization Document: Form I-766 coded “8 CFR § 274a.12(a)(10)(withholding of deportation)” or “A10”;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592504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3D0988" w:rsidRDefault="00933894" w:rsidP="003E458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Any verification of lawful presence in the U.S. or other authoritative document from </w:t>
            </w:r>
            <w:r w:rsidR="003E4581">
              <w:rPr>
                <w:rFonts w:ascii="Times New Roman" w:hAnsi="Times New Roman" w:cs="Times New Roman"/>
                <w:sz w:val="20"/>
                <w:szCs w:val="20"/>
              </w:rPr>
              <w:t>INS or DHS,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including online email verification </w:t>
            </w:r>
          </w:p>
        </w:tc>
      </w:tr>
      <w:tr w:rsidR="002431A2" w:rsidTr="00061527"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Conditional Entrant</w:t>
            </w:r>
          </w:p>
        </w:tc>
        <w:tc>
          <w:tcPr>
            <w:tcW w:w="0" w:type="auto"/>
          </w:tcPr>
          <w:p w:rsidR="00933894" w:rsidRPr="003D0988" w:rsidRDefault="00A93D21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 § 203(a)(7);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8 U.S.C.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1153(a)(7)</w:t>
            </w:r>
            <w:r w:rsidR="00933894" w:rsidRPr="003D098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§ 1626.5(d)</w:t>
            </w:r>
          </w:p>
        </w:tc>
        <w:tc>
          <w:tcPr>
            <w:tcW w:w="0" w:type="auto"/>
          </w:tcPr>
          <w:p w:rsidR="00CD0EF9" w:rsidRDefault="00933894" w:rsidP="0059250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Arrival/Departure Record: Form I-94 or passport stamped “conditional entrant”;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0EF9" w:rsidRPr="00592504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3D0988" w:rsidRDefault="00933894" w:rsidP="003E458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Any verification of lawful presence in the U.S. or other authoritative document from </w:t>
            </w:r>
            <w:r w:rsidR="003E4581">
              <w:rPr>
                <w:rFonts w:ascii="Times New Roman" w:hAnsi="Times New Roman" w:cs="Times New Roman"/>
                <w:sz w:val="20"/>
                <w:szCs w:val="20"/>
              </w:rPr>
              <w:t>INS or DHS,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including online or email verification</w:t>
            </w:r>
          </w:p>
        </w:tc>
      </w:tr>
      <w:tr w:rsidR="002431A2" w:rsidTr="00061527"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Special Agricultural Worker Temporary Resident </w:t>
            </w:r>
          </w:p>
        </w:tc>
        <w:tc>
          <w:tcPr>
            <w:tcW w:w="0" w:type="auto"/>
          </w:tcPr>
          <w:p w:rsidR="00933894" w:rsidRPr="003D0988" w:rsidRDefault="00A93D21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 § 210;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8 U.S.C.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1160</w:t>
            </w:r>
          </w:p>
        </w:tc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§ 1626.10(d)</w:t>
            </w:r>
          </w:p>
        </w:tc>
        <w:tc>
          <w:tcPr>
            <w:tcW w:w="0" w:type="auto"/>
          </w:tcPr>
          <w:p w:rsidR="00933894" w:rsidRDefault="00933894" w:rsidP="0059250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>Temporary Resident Card: Form I-688</w:t>
            </w:r>
            <w:r w:rsidRPr="003D098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>, I-688A,  Employment Authorization Card: Form I-688B</w:t>
            </w:r>
            <w:r w:rsidRPr="003D098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, or Employment Authorization Document: Form I-766 indicating issuance under INA § 210 (or under 8 </w:t>
            </w:r>
            <w:r w:rsidR="003E4581" w:rsidRPr="00592504">
              <w:rPr>
                <w:rFonts w:ascii="Times New Roman" w:hAnsi="Times New Roman" w:cs="Times New Roman"/>
                <w:sz w:val="20"/>
                <w:szCs w:val="20"/>
              </w:rPr>
              <w:t>C.F.R. §</w:t>
            </w: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 274a.12(a)(2) or coded “A2,” with other evidence indicating eligibility under INA § 210);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0EF9" w:rsidRPr="00592504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3D0988" w:rsidRDefault="00933894" w:rsidP="003E458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Any  verification of lawful presence in the U.S. or other authoritative document from </w:t>
            </w:r>
            <w:r w:rsidR="003E4581">
              <w:rPr>
                <w:rFonts w:ascii="Times New Roman" w:hAnsi="Times New Roman" w:cs="Times New Roman"/>
                <w:sz w:val="20"/>
                <w:szCs w:val="20"/>
              </w:rPr>
              <w:t xml:space="preserve">INS or DHS, 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including online or email verification </w:t>
            </w:r>
          </w:p>
        </w:tc>
      </w:tr>
      <w:tr w:rsidR="002431A2" w:rsidTr="00061527">
        <w:tc>
          <w:tcPr>
            <w:tcW w:w="0" w:type="auto"/>
          </w:tcPr>
          <w:p w:rsidR="00933894" w:rsidRPr="003D0988" w:rsidRDefault="00933894" w:rsidP="00DF0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H-2A Temporary Agricultural Worker</w:t>
            </w:r>
          </w:p>
        </w:tc>
        <w:tc>
          <w:tcPr>
            <w:tcW w:w="0" w:type="auto"/>
          </w:tcPr>
          <w:p w:rsidR="00933894" w:rsidRPr="003D0988" w:rsidRDefault="00A93D21" w:rsidP="003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 § 101(a)(15)(H)(ii)(a);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8 U.S.C. </w:t>
            </w:r>
            <w:r w:rsidR="003E4581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1101(a)(15)(H)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(ii)(a)</w:t>
            </w:r>
          </w:p>
        </w:tc>
        <w:tc>
          <w:tcPr>
            <w:tcW w:w="0" w:type="auto"/>
          </w:tcPr>
          <w:p w:rsidR="00933894" w:rsidRPr="003D0988" w:rsidRDefault="00933894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§ 1626.11</w:t>
            </w:r>
            <w:r w:rsidR="003E4581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0" w:type="auto"/>
          </w:tcPr>
          <w:p w:rsidR="00CD0EF9" w:rsidRPr="00592504" w:rsidRDefault="00933894" w:rsidP="0059250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Arrival/Departure Record: Form </w:t>
            </w:r>
            <w:r w:rsidR="009D2298" w:rsidRPr="005925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-94 or passport stamped “H-2A”;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592504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3D0988" w:rsidRDefault="00933894" w:rsidP="003E458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Any verification of lawful presence in the U.S. or other authoritative document from </w:t>
            </w:r>
            <w:r w:rsidR="003E4581">
              <w:rPr>
                <w:rFonts w:ascii="Times New Roman" w:hAnsi="Times New Roman" w:cs="Times New Roman"/>
                <w:sz w:val="20"/>
                <w:szCs w:val="20"/>
              </w:rPr>
              <w:t xml:space="preserve">INS or DHS, 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including online or email verification</w:t>
            </w:r>
          </w:p>
        </w:tc>
      </w:tr>
      <w:tr w:rsidR="002431A2" w:rsidTr="00061527">
        <w:tc>
          <w:tcPr>
            <w:tcW w:w="0" w:type="auto"/>
          </w:tcPr>
          <w:p w:rsidR="00933894" w:rsidRPr="003D0988" w:rsidRDefault="00933894" w:rsidP="00DF0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H-2B Temporary Non-Agricultural Worker</w:t>
            </w:r>
          </w:p>
        </w:tc>
        <w:tc>
          <w:tcPr>
            <w:tcW w:w="0" w:type="auto"/>
          </w:tcPr>
          <w:p w:rsidR="00933894" w:rsidRPr="003D0988" w:rsidRDefault="00A93D21" w:rsidP="003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 § 101(a)(15)(H)(ii)(b);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8 U.S.C. </w:t>
            </w:r>
            <w:r w:rsidR="003E4581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 w:rsidR="00933894" w:rsidRPr="003D0988">
              <w:rPr>
                <w:rFonts w:ascii="Times New Roman" w:hAnsi="Times New Roman" w:cs="Times New Roman"/>
                <w:sz w:val="20"/>
                <w:szCs w:val="20"/>
              </w:rPr>
              <w:t>1101(a)(15)(H)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(ii)(b)</w:t>
            </w:r>
          </w:p>
        </w:tc>
        <w:tc>
          <w:tcPr>
            <w:tcW w:w="0" w:type="auto"/>
          </w:tcPr>
          <w:p w:rsidR="00933894" w:rsidRPr="003D0988" w:rsidRDefault="003E4581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1626.11(b)</w:t>
            </w:r>
          </w:p>
        </w:tc>
        <w:tc>
          <w:tcPr>
            <w:tcW w:w="0" w:type="auto"/>
          </w:tcPr>
          <w:p w:rsidR="00CD0EF9" w:rsidRPr="00592504" w:rsidRDefault="00933894" w:rsidP="0059250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Arrival/Departure Record: Form </w:t>
            </w:r>
            <w:r w:rsidR="009D2298" w:rsidRPr="005925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 xml:space="preserve">-94 or passport stamped “H-2B” and evidence that the worker is employed in forestry;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592504" w:rsidRDefault="00CD0EF9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894" w:rsidRPr="003D0988" w:rsidRDefault="00933894" w:rsidP="003E4581">
            <w:pPr>
              <w:pStyle w:val="ListParagraph"/>
              <w:numPr>
                <w:ilvl w:val="0"/>
                <w:numId w:val="13"/>
              </w:num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Any verification of lawful presence in the U.S. or other authoritative document from </w:t>
            </w:r>
            <w:r w:rsidR="003E4581">
              <w:rPr>
                <w:rFonts w:ascii="Times New Roman" w:hAnsi="Times New Roman" w:cs="Times New Roman"/>
                <w:sz w:val="20"/>
                <w:szCs w:val="20"/>
              </w:rPr>
              <w:t xml:space="preserve">INS or DHS, 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including online or email verification</w:t>
            </w:r>
          </w:p>
        </w:tc>
      </w:tr>
      <w:tr w:rsidR="002431A2" w:rsidTr="009D2298">
        <w:tc>
          <w:tcPr>
            <w:tcW w:w="0" w:type="auto"/>
          </w:tcPr>
          <w:p w:rsidR="00C94261" w:rsidRDefault="00C94261" w:rsidP="00F8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Aliens subjected to battery, extreme cruelty, sexual assault, or trafficking</w:t>
            </w:r>
          </w:p>
        </w:tc>
        <w:tc>
          <w:tcPr>
            <w:tcW w:w="0" w:type="auto"/>
          </w:tcPr>
          <w:p w:rsidR="00C94261" w:rsidRDefault="00C94261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Pub. L. 104-208, Div. A, Tit. V, § 502(a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2)(C), 110 Stat. 2009, 3009-60; Pub. L. 109-162, § 164, 119 Stat. 2960, 2978.</w:t>
            </w:r>
            <w:r w:rsidR="00B24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94261" w:rsidRDefault="00703D37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1626.4(c)(1), (c)(2)</w:t>
            </w:r>
          </w:p>
        </w:tc>
        <w:tc>
          <w:tcPr>
            <w:tcW w:w="0" w:type="auto"/>
          </w:tcPr>
          <w:p w:rsidR="00CD0EF9" w:rsidRDefault="00C94261" w:rsidP="00592504">
            <w:pPr>
              <w:ind w:left="431" w:hanging="4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(1) </w:t>
            </w:r>
            <w:r w:rsidR="00CD0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>A decision or other authoritative document from INS, DHS,</w:t>
            </w:r>
            <w:r w:rsidR="00CD0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USCIS, immigration judge, BIA, federal or state court finding or verifying that a person has been a victim of </w:t>
            </w:r>
            <w:r w:rsidR="005A4A5A">
              <w:rPr>
                <w:rFonts w:ascii="Times New Roman" w:eastAsia="Calibri" w:hAnsi="Times New Roman" w:cs="Times New Roman"/>
                <w:sz w:val="20"/>
                <w:szCs w:val="20"/>
              </w:rPr>
              <w:t>the qualifying abuse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C9426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or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620B" w:rsidRDefault="0040620B" w:rsidP="004062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0EF9" w:rsidRPr="00C94261" w:rsidRDefault="00C94261" w:rsidP="00592504">
            <w:pPr>
              <w:ind w:left="431" w:hanging="4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(2)  </w:t>
            </w:r>
            <w:r w:rsidR="005925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>An a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ffidavit or unsworn written statement made by the alien; a written summary of a statement or interview of the alien taken by others, including the recipient; a report or affidavit from police, judges, and other court officials, medical personnel, school officials, clergy, social workers, other social service agency personnel; </w:t>
            </w:r>
            <w:r w:rsidR="00E84C17">
              <w:rPr>
                <w:rFonts w:ascii="Times New Roman" w:hAnsi="Times New Roman" w:cs="Times New Roman"/>
                <w:sz w:val="20"/>
                <w:szCs w:val="20"/>
              </w:rPr>
              <w:t xml:space="preserve">an order 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of protection or other legal evidence of steps taken to end 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the qualifying abuse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; evidence that a person sought safe haven in a shelter or similar refuge from 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the qualifying abuse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; photographs; documents or other evidence of a series of acts that establish a pattern of 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qualifying abuse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94261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Default="00CD0EF9" w:rsidP="00592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61" w:rsidRDefault="00C94261" w:rsidP="00592504">
            <w:pPr>
              <w:ind w:left="431" w:hanging="431"/>
              <w:rPr>
                <w:rFonts w:ascii="Times New Roman" w:hAnsi="Times New Roman" w:cs="Times New Roman"/>
                <w:sz w:val="20"/>
                <w:szCs w:val="20"/>
              </w:rPr>
            </w:pP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(3) </w:t>
            </w:r>
            <w:r w:rsidR="005925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An application for administrative or judicial relief including an assertion that the applicant has been a victim 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of the qualifying abuse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, but only </w:t>
            </w:r>
            <w:r w:rsidRPr="00C942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if 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such application is accompanied or supplemented by any of the evidence described in the preceding paragraph (2).  </w:t>
            </w:r>
          </w:p>
        </w:tc>
      </w:tr>
      <w:tr w:rsidR="002431A2" w:rsidTr="009D2298">
        <w:tc>
          <w:tcPr>
            <w:tcW w:w="0" w:type="auto"/>
          </w:tcPr>
          <w:p w:rsidR="003E4581" w:rsidRPr="003D0988" w:rsidRDefault="00C94261" w:rsidP="00F8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Victims</w:t>
            </w:r>
            <w:r w:rsidR="003E4581">
              <w:rPr>
                <w:rFonts w:ascii="Times New Roman" w:hAnsi="Times New Roman" w:cs="Times New Roman"/>
                <w:sz w:val="20"/>
                <w:szCs w:val="20"/>
              </w:rPr>
              <w:t xml:space="preserve"> of severe forms of trafficking</w:t>
            </w:r>
          </w:p>
        </w:tc>
        <w:tc>
          <w:tcPr>
            <w:tcW w:w="0" w:type="auto"/>
          </w:tcPr>
          <w:p w:rsidR="003E4581" w:rsidRPr="003D0988" w:rsidRDefault="003E4581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U.S.C. § 7105(b)(1)(B)</w:t>
            </w:r>
          </w:p>
        </w:tc>
        <w:tc>
          <w:tcPr>
            <w:tcW w:w="0" w:type="auto"/>
          </w:tcPr>
          <w:p w:rsidR="003E4581" w:rsidRPr="003D0988" w:rsidRDefault="003E4581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F84726">
              <w:rPr>
                <w:rFonts w:ascii="Times New Roman" w:hAnsi="Times New Roman" w:cs="Times New Roman"/>
                <w:sz w:val="20"/>
                <w:szCs w:val="20"/>
              </w:rPr>
              <w:t xml:space="preserve"> 1626.4(c)(3)</w:t>
            </w:r>
          </w:p>
        </w:tc>
        <w:tc>
          <w:tcPr>
            <w:tcW w:w="0" w:type="auto"/>
          </w:tcPr>
          <w:p w:rsidR="00CD0EF9" w:rsidRDefault="002D604A" w:rsidP="00592504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(1) </w:t>
            </w:r>
            <w:r w:rsidR="005925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844F0D">
              <w:rPr>
                <w:rFonts w:ascii="Times New Roman" w:hAnsi="Times New Roman" w:cs="Times New Roman"/>
                <w:sz w:val="20"/>
                <w:szCs w:val="20"/>
              </w:rPr>
              <w:t xml:space="preserve">Application for T Nonimmigrant Status: Form I-914; </w:t>
            </w:r>
            <w:r w:rsidR="00844F0D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2D604A" w:rsidRDefault="002D604A" w:rsidP="00592504">
            <w:pPr>
              <w:spacing w:before="100" w:beforeAutospacing="1" w:after="100" w:afterAutospacing="1"/>
              <w:ind w:left="431" w:hanging="4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r w:rsidR="0059250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44F0D">
              <w:rPr>
                <w:rFonts w:ascii="Times New Roman" w:hAnsi="Times New Roman" w:cs="Times New Roman"/>
                <w:sz w:val="20"/>
                <w:szCs w:val="20"/>
              </w:rPr>
              <w:t xml:space="preserve">Notice of Action: Form I-797, visa, Arrival/Departure Form: Form I-94, or passport stamped T-1; </w:t>
            </w:r>
            <w:r w:rsidR="00844F0D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="00844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4F0D" w:rsidRPr="00CE6F91" w:rsidRDefault="00592504" w:rsidP="00592504">
            <w:pPr>
              <w:spacing w:before="100" w:beforeAutospacing="1" w:after="100" w:afterAutospacing="1"/>
              <w:ind w:left="431" w:hanging="4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(3)    </w:t>
            </w:r>
            <w:r w:rsidR="00844F0D"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Employment Authorization Card: Form I-688B or  Employment Authorization Document: Form I-766 </w:t>
            </w:r>
            <w:r w:rsidR="00844F0D">
              <w:rPr>
                <w:rFonts w:ascii="Times New Roman" w:hAnsi="Times New Roman" w:cs="Times New Roman"/>
                <w:sz w:val="20"/>
                <w:szCs w:val="20"/>
              </w:rPr>
              <w:t xml:space="preserve">coded “(a)(16)” or “A16”; </w:t>
            </w:r>
            <w:r w:rsidR="00844F0D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874F3D" w:rsidRPr="00C94261" w:rsidRDefault="00844F0D" w:rsidP="00592504">
            <w:pPr>
              <w:spacing w:before="100" w:beforeAutospacing="1" w:after="100" w:afterAutospacing="1"/>
              <w:ind w:left="431" w:hanging="4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(4) </w:t>
            </w:r>
            <w:r w:rsidR="005925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874F3D"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>An a</w:t>
            </w:r>
            <w:r w:rsidR="00874F3D"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ffidavit or unsworn written statement made by the alien; a written summary of a statement or interview of the alien taken by others, including the recipient; a report or affidavit from police, judges, and other court officials, medical personnel, school officials, clergy, social workers, other social service agency personnel; </w:t>
            </w:r>
            <w:r w:rsidR="00E84C17">
              <w:rPr>
                <w:rFonts w:ascii="Times New Roman" w:hAnsi="Times New Roman" w:cs="Times New Roman"/>
                <w:sz w:val="20"/>
                <w:szCs w:val="20"/>
              </w:rPr>
              <w:t xml:space="preserve">an order </w:t>
            </w:r>
            <w:r w:rsidR="00874F3D"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of protection or other legal evidence of steps taken to end 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the severe forms of</w:t>
            </w:r>
            <w:r w:rsidR="00874F3D"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 trafficking; evidence that a person sought safe haven in a shelter or similar refuge from 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the severe forms of</w:t>
            </w:r>
            <w:r w:rsidR="00874F3D"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 trafficking; photographs; documents or other evidence of a series of acts that establish a pattern of 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severe forms of</w:t>
            </w:r>
            <w:r w:rsidR="00874F3D"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 trafficking; </w:t>
            </w:r>
            <w:r w:rsidR="00874F3D" w:rsidRPr="00C94261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874F3D" w:rsidRPr="00874F3D" w:rsidRDefault="00874F3D" w:rsidP="00592504">
            <w:pPr>
              <w:spacing w:before="100" w:beforeAutospacing="1" w:after="100" w:afterAutospacing="1"/>
              <w:ind w:left="431" w:hanging="4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44F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9250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>An application for administrative or judicial relief including an assertion that the applicant has been a victim o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severe forms of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 trafficking, but </w:t>
            </w:r>
            <w:r w:rsidRPr="00592504">
              <w:rPr>
                <w:rFonts w:ascii="Times New Roman" w:hAnsi="Times New Roman" w:cs="Times New Roman"/>
                <w:i/>
                <w:sz w:val="20"/>
                <w:szCs w:val="20"/>
              </w:rPr>
              <w:t>only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2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if 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such application is accompanied or supplemented by any of the evidence described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the preceding paragraph (1);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3E4581" w:rsidRPr="00874F3D" w:rsidRDefault="00874F3D" w:rsidP="00592504">
            <w:pPr>
              <w:spacing w:before="100" w:beforeAutospacing="1" w:after="100" w:afterAutospacing="1"/>
              <w:ind w:left="431" w:hanging="4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44F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925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84726" w:rsidRPr="00874F3D">
              <w:rPr>
                <w:rFonts w:ascii="Times New Roman" w:hAnsi="Times New Roman" w:cs="Times New Roman"/>
                <w:sz w:val="20"/>
                <w:szCs w:val="20"/>
              </w:rPr>
              <w:t>Certification letter from the U.S. Department of Health and Human Services (HHS)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F84726" w:rsidRPr="00F84726" w:rsidRDefault="00874F3D" w:rsidP="00592504">
            <w:pPr>
              <w:ind w:left="431" w:hanging="4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44F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925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Telephonic v</w:t>
            </w:r>
            <w:r w:rsidR="00F84726" w:rsidRPr="00874F3D">
              <w:rPr>
                <w:rFonts w:ascii="Times New Roman" w:hAnsi="Times New Roman" w:cs="Times New Roman"/>
                <w:sz w:val="20"/>
                <w:szCs w:val="20"/>
              </w:rPr>
              <w:t xml:space="preserve">erification </w:t>
            </w:r>
            <w:r w:rsidR="000F2EFC">
              <w:rPr>
                <w:rFonts w:ascii="Times New Roman" w:hAnsi="Times New Roman" w:cs="Times New Roman"/>
                <w:sz w:val="20"/>
                <w:szCs w:val="20"/>
              </w:rPr>
              <w:t xml:space="preserve">of certification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F84726" w:rsidRPr="00874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calling </w:t>
            </w:r>
            <w:r w:rsidR="00F84726" w:rsidRPr="00874F3D">
              <w:rPr>
                <w:rFonts w:ascii="Times New Roman" w:hAnsi="Times New Roman" w:cs="Times New Roman"/>
                <w:sz w:val="20"/>
                <w:szCs w:val="20"/>
              </w:rPr>
              <w:t xml:space="preserve">the HHS trafficking </w:t>
            </w:r>
            <w:r w:rsidR="000F2EFC">
              <w:rPr>
                <w:rFonts w:ascii="Times New Roman" w:hAnsi="Times New Roman" w:cs="Times New Roman"/>
                <w:sz w:val="20"/>
                <w:szCs w:val="20"/>
              </w:rPr>
              <w:t>verification</w:t>
            </w:r>
            <w:r w:rsidR="00F84726" w:rsidRPr="00874F3D">
              <w:rPr>
                <w:rFonts w:ascii="Times New Roman" w:hAnsi="Times New Roman" w:cs="Times New Roman"/>
                <w:sz w:val="20"/>
                <w:szCs w:val="20"/>
              </w:rPr>
              <w:t xml:space="preserve"> line</w:t>
            </w:r>
            <w:r w:rsidR="0040620B">
              <w:rPr>
                <w:rFonts w:ascii="Times New Roman" w:hAnsi="Times New Roman" w:cs="Times New Roman"/>
                <w:sz w:val="20"/>
                <w:szCs w:val="20"/>
              </w:rPr>
              <w:t>, (202) 401-5510, or (866) 401-5510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431A2" w:rsidRPr="00C94261" w:rsidTr="009D2298">
        <w:tc>
          <w:tcPr>
            <w:tcW w:w="0" w:type="auto"/>
          </w:tcPr>
          <w:p w:rsidR="00F84726" w:rsidRPr="00C94261" w:rsidRDefault="00F84726" w:rsidP="00F8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>Minor victims of severe forms of trafficking</w:t>
            </w:r>
          </w:p>
        </w:tc>
        <w:tc>
          <w:tcPr>
            <w:tcW w:w="0" w:type="auto"/>
          </w:tcPr>
          <w:p w:rsidR="00F84726" w:rsidRPr="00C94261" w:rsidRDefault="00F84726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>22 U.S.C. § 7105(b)(1)(B)</w:t>
            </w:r>
          </w:p>
        </w:tc>
        <w:tc>
          <w:tcPr>
            <w:tcW w:w="0" w:type="auto"/>
          </w:tcPr>
          <w:p w:rsidR="00F84726" w:rsidRPr="00C94261" w:rsidRDefault="00F84726" w:rsidP="00FD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>§ 1626.4(c)(3)</w:t>
            </w:r>
          </w:p>
        </w:tc>
        <w:tc>
          <w:tcPr>
            <w:tcW w:w="0" w:type="auto"/>
          </w:tcPr>
          <w:p w:rsidR="00F84726" w:rsidRPr="00874F3D" w:rsidRDefault="00F84726" w:rsidP="00592504">
            <w:pPr>
              <w:pStyle w:val="ListParagraph"/>
              <w:numPr>
                <w:ilvl w:val="0"/>
                <w:numId w:val="16"/>
              </w:numPr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>Eligibility letter from HHS</w:t>
            </w:r>
            <w:r w:rsidR="00874F3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874F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</w:t>
            </w:r>
          </w:p>
          <w:p w:rsidR="00874F3D" w:rsidRPr="00C94261" w:rsidRDefault="00874F3D" w:rsidP="00C44AC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859" w:rsidRPr="009D2298" w:rsidRDefault="00CA1859" w:rsidP="00592504">
            <w:pPr>
              <w:pStyle w:val="ListParagraph"/>
              <w:numPr>
                <w:ilvl w:val="0"/>
                <w:numId w:val="16"/>
              </w:numPr>
              <w:spacing w:after="200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Interim </w:t>
            </w:r>
            <w:r w:rsidR="005A4A5A">
              <w:rPr>
                <w:rFonts w:ascii="Times New Roman" w:hAnsi="Times New Roman" w:cs="Times New Roman"/>
                <w:sz w:val="20"/>
                <w:szCs w:val="20"/>
              </w:rPr>
              <w:t>Eligibility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Letter from HHS;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A1859" w:rsidRPr="009D2298" w:rsidRDefault="00CA1859" w:rsidP="00C44AC5">
            <w:pPr>
              <w:pStyle w:val="ListParagraph"/>
              <w:ind w:left="35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4261" w:rsidRPr="00592504" w:rsidRDefault="00C94261" w:rsidP="00592504">
            <w:pPr>
              <w:pStyle w:val="ListParagraph"/>
              <w:numPr>
                <w:ilvl w:val="0"/>
                <w:numId w:val="16"/>
              </w:numPr>
              <w:spacing w:after="200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9D2298">
              <w:rPr>
                <w:rFonts w:ascii="Times New Roman" w:eastAsia="Calibri" w:hAnsi="Times New Roman" w:cs="Times New Roman"/>
                <w:sz w:val="20"/>
                <w:szCs w:val="20"/>
              </w:rPr>
              <w:t>An a</w:t>
            </w:r>
            <w:r w:rsidRPr="009D2298">
              <w:rPr>
                <w:rFonts w:ascii="Times New Roman" w:hAnsi="Times New Roman" w:cs="Times New Roman"/>
                <w:sz w:val="20"/>
                <w:szCs w:val="20"/>
              </w:rPr>
              <w:t xml:space="preserve">ffidavit or unsworn written statement made by the alien; a written summary of a statement or interview of the alien taken by others, including the </w:t>
            </w:r>
            <w:r w:rsidRPr="003037E2">
              <w:rPr>
                <w:rFonts w:ascii="Times New Roman" w:hAnsi="Times New Roman" w:cs="Times New Roman"/>
                <w:sz w:val="20"/>
                <w:szCs w:val="20"/>
              </w:rPr>
              <w:t>recipient</w:t>
            </w:r>
            <w:r w:rsidRPr="009D2298">
              <w:rPr>
                <w:rFonts w:ascii="Times New Roman" w:hAnsi="Times New Roman" w:cs="Times New Roman"/>
                <w:sz w:val="20"/>
                <w:szCs w:val="20"/>
              </w:rPr>
              <w:t xml:space="preserve">; a report or affidavit from police, judges, and other court officials, medical personnel, school officials, clergy, social workers, other social service agency personnel; </w:t>
            </w:r>
            <w:r w:rsidR="00E84C17" w:rsidRPr="009D2298">
              <w:rPr>
                <w:rFonts w:ascii="Times New Roman" w:hAnsi="Times New Roman" w:cs="Times New Roman"/>
                <w:sz w:val="20"/>
                <w:szCs w:val="20"/>
              </w:rPr>
              <w:t xml:space="preserve">an order </w:t>
            </w:r>
            <w:r w:rsidRPr="009D2298">
              <w:rPr>
                <w:rFonts w:ascii="Times New Roman" w:hAnsi="Times New Roman" w:cs="Times New Roman"/>
                <w:sz w:val="20"/>
                <w:szCs w:val="20"/>
              </w:rPr>
              <w:t xml:space="preserve">of protection or other legal evidence of steps taken to end severe forms of trafficking; evidence that </w:t>
            </w:r>
            <w:r w:rsidR="00061527">
              <w:rPr>
                <w:rFonts w:ascii="Times New Roman" w:hAnsi="Times New Roman" w:cs="Times New Roman"/>
                <w:sz w:val="20"/>
                <w:szCs w:val="20"/>
              </w:rPr>
              <w:t xml:space="preserve">the alien </w:t>
            </w:r>
            <w:r w:rsidRPr="009D2298">
              <w:rPr>
                <w:rFonts w:ascii="Times New Roman" w:hAnsi="Times New Roman" w:cs="Times New Roman"/>
                <w:sz w:val="20"/>
                <w:szCs w:val="20"/>
              </w:rPr>
              <w:t>sought safe haven in a shelter or similar refuge from severe forms of trafficking; photographs; documents or other evidence of a series of acts that establish a pattern of severe forms of trafficking</w:t>
            </w:r>
            <w:r w:rsidR="000F2EFC" w:rsidRPr="009D229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0F2EFC" w:rsidRPr="009D2298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2D604A" w:rsidRPr="00592504" w:rsidRDefault="002D604A" w:rsidP="00592504">
            <w:pPr>
              <w:pStyle w:val="ListParagraph"/>
              <w:spacing w:after="200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FC" w:rsidRPr="008F64FB" w:rsidRDefault="00CD0EF9" w:rsidP="00592504">
            <w:pPr>
              <w:pStyle w:val="ListParagraph"/>
              <w:spacing w:after="200"/>
              <w:ind w:left="355" w:hanging="3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(4)   </w:t>
            </w:r>
            <w:r w:rsidR="00844F0D">
              <w:rPr>
                <w:rFonts w:ascii="Times New Roman" w:hAnsi="Times New Roman" w:cs="Times New Roman"/>
                <w:sz w:val="20"/>
                <w:szCs w:val="20"/>
              </w:rPr>
              <w:t>An application for administrative or judicial relief including an assertion that the applicant has been a victim of severe forms of trafficking, but only if such application is accompanied or supplemented by any of the evidence described in the preceding paragraph.</w:t>
            </w:r>
          </w:p>
        </w:tc>
      </w:tr>
      <w:tr w:rsidR="002431A2" w:rsidRPr="00C94261" w:rsidTr="009D2298">
        <w:tc>
          <w:tcPr>
            <w:tcW w:w="0" w:type="auto"/>
          </w:tcPr>
          <w:p w:rsidR="00874F3D" w:rsidRPr="00C94261" w:rsidRDefault="00874F3D" w:rsidP="00F8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Certain family members of victims of severe forms of trafficking (“derivative T-visa holders”)</w:t>
            </w:r>
          </w:p>
        </w:tc>
        <w:tc>
          <w:tcPr>
            <w:tcW w:w="0" w:type="auto"/>
          </w:tcPr>
          <w:p w:rsidR="00874F3D" w:rsidRPr="00C94261" w:rsidRDefault="00874F3D" w:rsidP="00BF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>22 U.S.C. § 7105(b)(1)(B)</w:t>
            </w:r>
          </w:p>
        </w:tc>
        <w:tc>
          <w:tcPr>
            <w:tcW w:w="0" w:type="auto"/>
          </w:tcPr>
          <w:p w:rsidR="00874F3D" w:rsidRPr="00C94261" w:rsidRDefault="00874F3D" w:rsidP="00BF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>§ 1626.4(c)(3)</w:t>
            </w:r>
          </w:p>
        </w:tc>
        <w:tc>
          <w:tcPr>
            <w:tcW w:w="0" w:type="auto"/>
          </w:tcPr>
          <w:p w:rsidR="00874F3D" w:rsidRPr="00592504" w:rsidRDefault="00703D37" w:rsidP="00592504">
            <w:pPr>
              <w:pStyle w:val="ListParagraph"/>
              <w:numPr>
                <w:ilvl w:val="0"/>
                <w:numId w:val="17"/>
              </w:numPr>
              <w:spacing w:after="20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for Immediate Family Member of T-1 Recipient: Form I-914, Supplement A;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44AC5" w:rsidRPr="00703D37" w:rsidRDefault="00C44AC5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AC5" w:rsidRDefault="00703D37" w:rsidP="00592504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Notice of Action: Form I-797,</w:t>
            </w:r>
            <w:r w:rsidR="00CE6F91">
              <w:rPr>
                <w:rFonts w:ascii="Times New Roman" w:hAnsi="Times New Roman" w:cs="Times New Roman"/>
                <w:sz w:val="20"/>
                <w:szCs w:val="20"/>
              </w:rPr>
              <w:t xml:space="preserve"> visa, Arrival/Departure Form: Form I-94, or passport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stamped T-2, T-3, T-4, or T-5</w:t>
            </w:r>
            <w:r w:rsidR="003271A4">
              <w:rPr>
                <w:rFonts w:ascii="Times New Roman" w:hAnsi="Times New Roman" w:cs="Times New Roman"/>
                <w:sz w:val="20"/>
                <w:szCs w:val="20"/>
              </w:rPr>
              <w:t xml:space="preserve">, or T-6;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703D37" w:rsidRDefault="00703D37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5A7" w:rsidRPr="00592504" w:rsidRDefault="003525A7" w:rsidP="00592504">
            <w:pPr>
              <w:pStyle w:val="ListParagraph"/>
              <w:numPr>
                <w:ilvl w:val="0"/>
                <w:numId w:val="17"/>
              </w:numPr>
              <w:spacing w:after="20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Employment Authorization Card: Form I-688B or  Employment Authorization Document: Form I-766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coded “</w:t>
            </w:r>
            <w:r w:rsidR="00CE6F91">
              <w:rPr>
                <w:rFonts w:ascii="Times New Roman" w:hAnsi="Times New Roman" w:cs="Times New Roman"/>
                <w:sz w:val="20"/>
                <w:szCs w:val="20"/>
              </w:rPr>
              <w:t>(c)(25)”</w:t>
            </w:r>
            <w:r w:rsidR="002D604A">
              <w:rPr>
                <w:rFonts w:ascii="Times New Roman" w:hAnsi="Times New Roman" w:cs="Times New Roman"/>
                <w:sz w:val="20"/>
                <w:szCs w:val="20"/>
              </w:rPr>
              <w:t xml:space="preserve"> or “C25”</w:t>
            </w:r>
            <w:r w:rsidR="00CE6F9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E6F91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44AC5" w:rsidRPr="00CE6F91" w:rsidRDefault="00C44AC5" w:rsidP="00592504">
            <w:pPr>
              <w:pStyle w:val="ListParagraph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04A" w:rsidRPr="009D2298" w:rsidRDefault="003271A4" w:rsidP="00592504">
            <w:pPr>
              <w:pStyle w:val="ListParagraph"/>
              <w:numPr>
                <w:ilvl w:val="0"/>
                <w:numId w:val="17"/>
              </w:numPr>
              <w:ind w:left="3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Documentary evidence showing that the primary applicant</w:t>
            </w:r>
            <w:r w:rsidR="000615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 immigration relief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is a victim of severe forms of trafficking as described above; </w:t>
            </w:r>
            <w:r w:rsidRPr="0059250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credible evidence showing that the alien is a qualified family member of the primary applicant.</w:t>
            </w:r>
          </w:p>
        </w:tc>
      </w:tr>
      <w:tr w:rsidR="002431A2" w:rsidRPr="00C94261" w:rsidTr="009D2298">
        <w:tc>
          <w:tcPr>
            <w:tcW w:w="0" w:type="auto"/>
          </w:tcPr>
          <w:p w:rsidR="00703D37" w:rsidRDefault="00703D37" w:rsidP="00F8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Aliens qualified for a U-visa</w:t>
            </w:r>
          </w:p>
        </w:tc>
        <w:tc>
          <w:tcPr>
            <w:tcW w:w="0" w:type="auto"/>
          </w:tcPr>
          <w:p w:rsidR="00703D37" w:rsidRPr="00C94261" w:rsidRDefault="00703D37" w:rsidP="00BF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Pub. L. 109-162, § 164, 119 Stat. 2960, 2978</w:t>
            </w:r>
            <w:r w:rsidR="003271A4">
              <w:rPr>
                <w:rFonts w:ascii="Times New Roman" w:hAnsi="Times New Roman" w:cs="Times New Roman"/>
                <w:sz w:val="20"/>
                <w:szCs w:val="20"/>
              </w:rPr>
              <w:t>; 8 U.S.C. § 1101(a</w:t>
            </w:r>
            <w:proofErr w:type="gramStart"/>
            <w:r w:rsidR="003271A4">
              <w:rPr>
                <w:rFonts w:ascii="Times New Roman" w:hAnsi="Times New Roman" w:cs="Times New Roman"/>
                <w:sz w:val="20"/>
                <w:szCs w:val="20"/>
              </w:rPr>
              <w:t>)(</w:t>
            </w:r>
            <w:proofErr w:type="gramEnd"/>
            <w:r w:rsidR="003271A4">
              <w:rPr>
                <w:rFonts w:ascii="Times New Roman" w:hAnsi="Times New Roman" w:cs="Times New Roman"/>
                <w:sz w:val="20"/>
                <w:szCs w:val="20"/>
              </w:rPr>
              <w:t>15)(U).</w:t>
            </w:r>
          </w:p>
        </w:tc>
        <w:tc>
          <w:tcPr>
            <w:tcW w:w="0" w:type="auto"/>
          </w:tcPr>
          <w:p w:rsidR="00703D37" w:rsidRPr="00C94261" w:rsidRDefault="00703D37" w:rsidP="00BF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1626.4(c)(4)</w:t>
            </w:r>
          </w:p>
        </w:tc>
        <w:tc>
          <w:tcPr>
            <w:tcW w:w="0" w:type="auto"/>
          </w:tcPr>
          <w:p w:rsidR="00703D37" w:rsidRPr="00592504" w:rsidRDefault="0036738C" w:rsidP="0059250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Petition for U Nonimmigrant Status: Form I-918</w:t>
            </w:r>
            <w:r w:rsidR="00703D3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703D37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44AC5" w:rsidRPr="00703D37" w:rsidRDefault="00C44AC5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8C" w:rsidRPr="00592504" w:rsidRDefault="0036738C" w:rsidP="0059250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Petition for Immediate Family Member of U-1 Recipient: Form I-918, Supplement A;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44AC5" w:rsidRDefault="00C44AC5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04A" w:rsidRPr="00592504" w:rsidRDefault="002D604A" w:rsidP="00592504">
            <w:pPr>
              <w:pStyle w:val="ListParagraph"/>
              <w:numPr>
                <w:ilvl w:val="0"/>
                <w:numId w:val="18"/>
              </w:numPr>
              <w:spacing w:after="20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Petition for Qualifying Member of a U-1 Nonimmigrant: Form I-929;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44AC5" w:rsidRPr="00061527" w:rsidRDefault="00C44AC5" w:rsidP="00592504">
            <w:pPr>
              <w:pStyle w:val="ListParagraph"/>
              <w:spacing w:after="20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8C" w:rsidRPr="00592504" w:rsidRDefault="00703D37" w:rsidP="0059250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E6F91">
              <w:rPr>
                <w:rFonts w:ascii="Times New Roman" w:hAnsi="Times New Roman" w:cs="Times New Roman"/>
                <w:sz w:val="20"/>
                <w:szCs w:val="20"/>
              </w:rPr>
              <w:t>Notice of Action: Form I-797,</w:t>
            </w:r>
            <w:r w:rsidR="00CE6F91">
              <w:rPr>
                <w:rFonts w:ascii="Times New Roman" w:hAnsi="Times New Roman" w:cs="Times New Roman"/>
                <w:sz w:val="20"/>
                <w:szCs w:val="20"/>
              </w:rPr>
              <w:t xml:space="preserve"> visa, </w:t>
            </w:r>
            <w:r w:rsidR="0036738C" w:rsidRPr="00CE6F91">
              <w:rPr>
                <w:rFonts w:ascii="Times New Roman" w:hAnsi="Times New Roman" w:cs="Times New Roman"/>
                <w:sz w:val="20"/>
                <w:szCs w:val="20"/>
              </w:rPr>
              <w:t xml:space="preserve">Arrival/Departure Record: Form </w:t>
            </w:r>
            <w:r w:rsidR="009D22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6738C" w:rsidRPr="00CE6F91">
              <w:rPr>
                <w:rFonts w:ascii="Times New Roman" w:hAnsi="Times New Roman" w:cs="Times New Roman"/>
                <w:sz w:val="20"/>
                <w:szCs w:val="20"/>
              </w:rPr>
              <w:t>-94</w:t>
            </w:r>
            <w:r w:rsidR="00CE6F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738C" w:rsidRPr="00CE6F91">
              <w:rPr>
                <w:rFonts w:ascii="Times New Roman" w:hAnsi="Times New Roman" w:cs="Times New Roman"/>
                <w:sz w:val="20"/>
                <w:szCs w:val="20"/>
              </w:rPr>
              <w:t xml:space="preserve"> or passport stamped </w:t>
            </w:r>
            <w:r w:rsidR="003525A7" w:rsidRPr="00CE6F91">
              <w:rPr>
                <w:rFonts w:ascii="Times New Roman" w:hAnsi="Times New Roman" w:cs="Times New Roman"/>
                <w:sz w:val="20"/>
                <w:szCs w:val="20"/>
              </w:rPr>
              <w:t xml:space="preserve">U-1, U-2, U-3, U-4, or U-5; </w:t>
            </w:r>
            <w:r w:rsidR="0036738C" w:rsidRPr="00CE6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38C" w:rsidRPr="00CE6F91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44AC5" w:rsidRPr="00CE6F91" w:rsidRDefault="00C44AC5" w:rsidP="0059250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8C" w:rsidRPr="00592504" w:rsidRDefault="0036738C" w:rsidP="00592504">
            <w:pPr>
              <w:pStyle w:val="ListParagraph"/>
              <w:numPr>
                <w:ilvl w:val="0"/>
                <w:numId w:val="18"/>
              </w:numPr>
              <w:spacing w:after="200"/>
              <w:ind w:left="341"/>
              <w:rPr>
                <w:rFonts w:ascii="Times New Roman" w:hAnsi="Times New Roman" w:cs="Times New Roman"/>
                <w:sz w:val="20"/>
                <w:szCs w:val="20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Employment Authorization Card: Form I-688B or  Employment Authorization Document: Form I-766 coded </w:t>
            </w:r>
            <w:r w:rsidR="003525A7">
              <w:rPr>
                <w:rFonts w:ascii="Times New Roman" w:hAnsi="Times New Roman" w:cs="Times New Roman"/>
                <w:sz w:val="20"/>
                <w:szCs w:val="20"/>
              </w:rPr>
              <w:t>“(a)(19)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3525A7">
              <w:rPr>
                <w:rFonts w:ascii="Times New Roman" w:hAnsi="Times New Roman" w:cs="Times New Roman"/>
                <w:sz w:val="20"/>
                <w:szCs w:val="20"/>
              </w:rPr>
              <w:t xml:space="preserve"> (principal)</w:t>
            </w:r>
            <w:r w:rsidRPr="003D0988">
              <w:rPr>
                <w:rFonts w:ascii="Times New Roman" w:hAnsi="Times New Roman" w:cs="Times New Roman"/>
                <w:sz w:val="20"/>
                <w:szCs w:val="20"/>
              </w:rPr>
              <w:t xml:space="preserve"> or “</w:t>
            </w:r>
            <w:r w:rsidR="003525A7">
              <w:rPr>
                <w:rFonts w:ascii="Times New Roman" w:hAnsi="Times New Roman" w:cs="Times New Roman"/>
                <w:sz w:val="20"/>
                <w:szCs w:val="20"/>
              </w:rPr>
              <w:t>(a)(20)” (derivative)</w:t>
            </w:r>
            <w:r w:rsidR="0040620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40620B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3271A4" w:rsidRPr="0040620B" w:rsidRDefault="003271A4" w:rsidP="009D229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0B" w:rsidRPr="00C94261" w:rsidRDefault="0040620B" w:rsidP="00592504">
            <w:pPr>
              <w:ind w:left="341" w:hanging="34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2D604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5925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decision or other authoritative document from INS, DHS, USCIS, immigration judge, BIA, federal or state court finding or verifying that a person </w:t>
            </w:r>
            <w:r w:rsidR="003271A4">
              <w:rPr>
                <w:rFonts w:ascii="Times New Roman" w:eastAsia="Calibri" w:hAnsi="Times New Roman" w:cs="Times New Roman"/>
                <w:sz w:val="20"/>
                <w:szCs w:val="20"/>
              </w:rPr>
              <w:t>qualifies for a U-visa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C9426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or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620B" w:rsidRPr="00C94261" w:rsidRDefault="0040620B" w:rsidP="00592504">
            <w:pPr>
              <w:spacing w:before="100" w:beforeAutospacing="1" w:after="100" w:afterAutospacing="1"/>
              <w:ind w:left="341" w:hanging="34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2D604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C94261">
              <w:rPr>
                <w:rFonts w:ascii="Times New Roman" w:eastAsia="Calibri" w:hAnsi="Times New Roman" w:cs="Times New Roman"/>
                <w:sz w:val="20"/>
                <w:szCs w:val="20"/>
              </w:rPr>
              <w:t>)  An a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ffidavit or unsworn written statement made by the alien; a written summary of a statement or interview of the alien taken by others, including the recipient; a report or affidavit from police, judges, and other court officials, medical personnel, school officials, clergy, social workers, other social service agency personnel; </w:t>
            </w:r>
            <w:r w:rsidR="00E84C17">
              <w:rPr>
                <w:rFonts w:ascii="Times New Roman" w:hAnsi="Times New Roman" w:cs="Times New Roman"/>
                <w:sz w:val="20"/>
                <w:szCs w:val="20"/>
              </w:rPr>
              <w:t xml:space="preserve">an order 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of protection or other legal evidence of steps taken to end </w:t>
            </w:r>
            <w:r w:rsidR="003271A4">
              <w:rPr>
                <w:rFonts w:ascii="Times New Roman" w:hAnsi="Times New Roman" w:cs="Times New Roman"/>
                <w:sz w:val="20"/>
                <w:szCs w:val="20"/>
              </w:rPr>
              <w:t>the qualifying abuse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; evidence that </w:t>
            </w:r>
            <w:r w:rsidR="00061527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E52D3">
              <w:rPr>
                <w:rFonts w:ascii="Times New Roman" w:hAnsi="Times New Roman" w:cs="Times New Roman"/>
                <w:sz w:val="20"/>
                <w:szCs w:val="20"/>
              </w:rPr>
              <w:t>alien</w:t>
            </w:r>
            <w:r w:rsidR="00061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sought safe haven in a shelter or similar refuge from </w:t>
            </w:r>
            <w:r w:rsidR="003271A4">
              <w:rPr>
                <w:rFonts w:ascii="Times New Roman" w:hAnsi="Times New Roman" w:cs="Times New Roman"/>
                <w:sz w:val="20"/>
                <w:szCs w:val="20"/>
              </w:rPr>
              <w:t>the qualifying abuse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; photographs; documents or other evidence of a series of acts that establish a pattern of </w:t>
            </w:r>
            <w:r w:rsidR="003271A4">
              <w:rPr>
                <w:rFonts w:ascii="Times New Roman" w:hAnsi="Times New Roman" w:cs="Times New Roman"/>
                <w:sz w:val="20"/>
                <w:szCs w:val="20"/>
              </w:rPr>
              <w:t>qualifying abus</w:t>
            </w:r>
            <w:r w:rsidR="003271A4" w:rsidRPr="00E463B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463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94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261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CD0EF9" w:rsidRPr="009D2298" w:rsidRDefault="0040620B" w:rsidP="00592504">
            <w:pPr>
              <w:ind w:left="341" w:hanging="34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D60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92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An application for administrative or judicial relief including an assertion that the applicant </w:t>
            </w:r>
            <w:r w:rsidR="003271A4">
              <w:rPr>
                <w:rFonts w:ascii="Times New Roman" w:hAnsi="Times New Roman" w:cs="Times New Roman"/>
                <w:sz w:val="20"/>
                <w:szCs w:val="20"/>
              </w:rPr>
              <w:t>qualifies for a U-visa</w:t>
            </w: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 xml:space="preserve">, but only </w:t>
            </w:r>
            <w:r w:rsidRPr="004062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if </w:t>
            </w: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>such application is accompanied or supplemented by any of the evidence described in the preceding paragraph (</w:t>
            </w:r>
            <w:r w:rsidR="009D22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062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271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84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4C17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:rsidR="003271A4" w:rsidRDefault="003271A4" w:rsidP="00592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0B" w:rsidRPr="0040620B" w:rsidRDefault="003271A4" w:rsidP="00592504">
            <w:pPr>
              <w:ind w:left="341" w:hanging="3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D60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92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Documentary evidence showing that the primary applicant </w:t>
            </w:r>
            <w:r w:rsidR="000615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for immigration relief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qualifies for a U-visa as described above; and credible evidence showing that the alien is a qualified family member of the primary applicant.</w:t>
            </w:r>
          </w:p>
          <w:p w:rsidR="00703D37" w:rsidRPr="00703D37" w:rsidRDefault="00703D37" w:rsidP="00703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3894" w:rsidRPr="00C94261" w:rsidRDefault="00933894" w:rsidP="00933894">
      <w:pPr>
        <w:rPr>
          <w:rFonts w:ascii="Times New Roman" w:hAnsi="Times New Roman" w:cs="Times New Roman"/>
          <w:sz w:val="20"/>
          <w:szCs w:val="20"/>
        </w:rPr>
      </w:pPr>
    </w:p>
    <w:p w:rsidR="00933894" w:rsidRPr="00C94261" w:rsidRDefault="00933894" w:rsidP="00933894">
      <w:pPr>
        <w:rPr>
          <w:rFonts w:ascii="Times New Roman" w:hAnsi="Times New Roman" w:cs="Times New Roman"/>
          <w:sz w:val="20"/>
          <w:szCs w:val="20"/>
        </w:rPr>
      </w:pPr>
    </w:p>
    <w:p w:rsidR="00933894" w:rsidRDefault="00933894" w:rsidP="009338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F7F" w:rsidRDefault="00B61F7F"/>
    <w:sectPr w:rsidR="00B61F7F" w:rsidSect="0040620B">
      <w:headerReference w:type="default" r:id="rId9"/>
      <w:footerReference w:type="even" r:id="rId10"/>
      <w:headerReference w:type="first" r:id="rId11"/>
      <w:pgSz w:w="15840" w:h="12240" w:orient="landscape" w:code="1"/>
      <w:pgMar w:top="1800" w:right="1440" w:bottom="1800" w:left="1440" w:header="96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97" w:rsidRDefault="001A7497" w:rsidP="00933894">
      <w:pPr>
        <w:spacing w:after="0" w:line="240" w:lineRule="auto"/>
      </w:pPr>
      <w:r>
        <w:separator/>
      </w:r>
    </w:p>
  </w:endnote>
  <w:endnote w:type="continuationSeparator" w:id="0">
    <w:p w:rsidR="001A7497" w:rsidRDefault="001A7497" w:rsidP="0093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B8" w:rsidRDefault="009338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673B8" w:rsidRDefault="003E50BB">
    <w:pPr>
      <w:pStyle w:val="Footer"/>
    </w:pPr>
  </w:p>
  <w:p w:rsidR="005673B8" w:rsidRDefault="003E50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97" w:rsidRDefault="001A7497" w:rsidP="00933894">
      <w:pPr>
        <w:spacing w:after="0" w:line="240" w:lineRule="auto"/>
      </w:pPr>
      <w:r>
        <w:separator/>
      </w:r>
    </w:p>
  </w:footnote>
  <w:footnote w:type="continuationSeparator" w:id="0">
    <w:p w:rsidR="001A7497" w:rsidRDefault="001A7497" w:rsidP="00933894">
      <w:pPr>
        <w:spacing w:after="0" w:line="240" w:lineRule="auto"/>
      </w:pPr>
      <w:r>
        <w:continuationSeparator/>
      </w:r>
    </w:p>
  </w:footnote>
  <w:footnote w:id="1">
    <w:p w:rsidR="00933894" w:rsidRPr="004359EA" w:rsidRDefault="00933894" w:rsidP="00933894">
      <w:pPr>
        <w:pStyle w:val="FootnoteText"/>
      </w:pPr>
      <w:r w:rsidRPr="004359EA">
        <w:rPr>
          <w:rStyle w:val="FootnoteReference"/>
        </w:rPr>
        <w:footnoteRef/>
      </w:r>
      <w:r w:rsidRPr="004359EA">
        <w:t xml:space="preserve"> For any immigration status </w:t>
      </w:r>
      <w:r>
        <w:t xml:space="preserve">document </w:t>
      </w:r>
      <w:r w:rsidRPr="004359EA">
        <w:t>obtained prior to March 1, 2003.</w:t>
      </w:r>
    </w:p>
  </w:footnote>
  <w:footnote w:id="2">
    <w:p w:rsidR="009F5F9D" w:rsidRPr="00696C52" w:rsidRDefault="009F5F9D" w:rsidP="009F5F9D">
      <w:pPr>
        <w:pStyle w:val="FootnoteText"/>
      </w:pPr>
      <w:r w:rsidRPr="00696C52">
        <w:rPr>
          <w:rStyle w:val="FootnoteReference"/>
        </w:rPr>
        <w:footnoteRef/>
      </w:r>
      <w:r w:rsidRPr="00696C52">
        <w:t xml:space="preserve"> </w:t>
      </w:r>
      <w:r w:rsidR="00CA1859">
        <w:rPr>
          <w:i/>
        </w:rPr>
        <w:t>Supra</w:t>
      </w:r>
      <w:r>
        <w:t xml:space="preserve"> note 1</w:t>
      </w:r>
      <w:r w:rsidRPr="00696C52">
        <w:t>.</w:t>
      </w:r>
      <w:r>
        <w:t xml:space="preserve"> </w:t>
      </w:r>
    </w:p>
  </w:footnote>
  <w:footnote w:id="3">
    <w:p w:rsidR="00933894" w:rsidRPr="00DC47DF" w:rsidRDefault="00933894" w:rsidP="00933894">
      <w:pPr>
        <w:pStyle w:val="FootnoteText"/>
      </w:pPr>
      <w:r w:rsidRPr="00DC47DF">
        <w:rPr>
          <w:rStyle w:val="FootnoteReference"/>
        </w:rPr>
        <w:footnoteRef/>
      </w:r>
      <w:r w:rsidRPr="00DC47DF">
        <w:t xml:space="preserve"> </w:t>
      </w:r>
      <w:proofErr w:type="gramStart"/>
      <w:r w:rsidRPr="00DC47DF">
        <w:t>Dated before April 3, 2009.</w:t>
      </w:r>
      <w:proofErr w:type="gramEnd"/>
    </w:p>
  </w:footnote>
  <w:footnote w:id="4">
    <w:p w:rsidR="00933894" w:rsidRDefault="00933894" w:rsidP="00933894">
      <w:pPr>
        <w:pStyle w:val="FootnoteText"/>
      </w:pPr>
      <w:r w:rsidRPr="00696C52">
        <w:rPr>
          <w:rStyle w:val="FootnoteReference"/>
        </w:rPr>
        <w:footnoteRef/>
      </w:r>
      <w:r>
        <w:t xml:space="preserve"> </w:t>
      </w:r>
      <w:r w:rsidR="00CA1859">
        <w:rPr>
          <w:i/>
        </w:rPr>
        <w:t>Supra</w:t>
      </w:r>
      <w:r>
        <w:t xml:space="preserve"> note</w:t>
      </w:r>
      <w:r w:rsidRPr="007A4143">
        <w:t xml:space="preserve"> 3.</w:t>
      </w:r>
    </w:p>
  </w:footnote>
  <w:footnote w:id="5">
    <w:p w:rsidR="00933894" w:rsidRPr="00532420" w:rsidRDefault="00933894" w:rsidP="00933894">
      <w:pPr>
        <w:pStyle w:val="FootnoteText"/>
      </w:pPr>
      <w:r w:rsidRPr="00532420">
        <w:rPr>
          <w:rStyle w:val="FootnoteReference"/>
        </w:rPr>
        <w:footnoteRef/>
      </w:r>
      <w:r w:rsidRPr="00532420">
        <w:t xml:space="preserve"> </w:t>
      </w:r>
      <w:r w:rsidR="00CA1859">
        <w:rPr>
          <w:i/>
        </w:rPr>
        <w:t>Supra</w:t>
      </w:r>
      <w:r w:rsidRPr="00532420">
        <w:t xml:space="preserve"> </w:t>
      </w:r>
      <w:r>
        <w:t>note</w:t>
      </w:r>
      <w:r w:rsidRPr="00532420">
        <w:t xml:space="preserve"> 3. </w:t>
      </w:r>
    </w:p>
  </w:footnote>
  <w:footnote w:id="6">
    <w:p w:rsidR="00933894" w:rsidRPr="00E05D5B" w:rsidRDefault="00933894" w:rsidP="00933894">
      <w:pPr>
        <w:pStyle w:val="FootnoteText"/>
      </w:pPr>
      <w:r w:rsidRPr="00E05D5B">
        <w:rPr>
          <w:rStyle w:val="FootnoteReference"/>
        </w:rPr>
        <w:footnoteRef/>
      </w:r>
      <w:r w:rsidRPr="00E05D5B">
        <w:t xml:space="preserve"> As in effect prior to April 1, 1980.</w:t>
      </w:r>
    </w:p>
  </w:footnote>
  <w:footnote w:id="7">
    <w:p w:rsidR="00933894" w:rsidRPr="00AE6910" w:rsidRDefault="00933894" w:rsidP="00933894">
      <w:pPr>
        <w:pStyle w:val="FootnoteText"/>
      </w:pPr>
      <w:r w:rsidRPr="00AE6910">
        <w:rPr>
          <w:rStyle w:val="FootnoteReference"/>
        </w:rPr>
        <w:footnoteRef/>
      </w:r>
      <w:r w:rsidRPr="00AE6910">
        <w:t xml:space="preserve"> </w:t>
      </w:r>
      <w:r w:rsidR="00592504">
        <w:rPr>
          <w:i/>
        </w:rPr>
        <w:t>Supra</w:t>
      </w:r>
      <w:r w:rsidRPr="00AE6910">
        <w:t xml:space="preserve"> note 3.</w:t>
      </w:r>
    </w:p>
  </w:footnote>
  <w:footnote w:id="8">
    <w:p w:rsidR="00933894" w:rsidRPr="00532756" w:rsidRDefault="00933894" w:rsidP="00933894">
      <w:pPr>
        <w:pStyle w:val="FootnoteText"/>
      </w:pPr>
      <w:r w:rsidRPr="00532756">
        <w:rPr>
          <w:rStyle w:val="FootnoteReference"/>
        </w:rPr>
        <w:footnoteRef/>
      </w:r>
      <w:r w:rsidRPr="00532756">
        <w:t xml:space="preserve"> </w:t>
      </w:r>
      <w:r w:rsidR="00592504">
        <w:rPr>
          <w:i/>
        </w:rPr>
        <w:t>Supra</w:t>
      </w:r>
      <w:r w:rsidR="00592504" w:rsidRPr="00532756">
        <w:t xml:space="preserve"> </w:t>
      </w:r>
      <w:r w:rsidRPr="00532756">
        <w:t>note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789" w:rsidRPr="002574A0" w:rsidRDefault="00933894" w:rsidP="004C3789">
    <w:pPr>
      <w:pStyle w:val="Header"/>
      <w:rPr>
        <w:rStyle w:val="PageNumber"/>
        <w:rFonts w:ascii="Arial" w:hAnsi="Arial" w:cs="Arial"/>
        <w:color w:val="000000"/>
        <w:sz w:val="18"/>
        <w:szCs w:val="18"/>
      </w:rPr>
    </w:pPr>
    <w:r>
      <w:rPr>
        <w:rStyle w:val="PageNumber"/>
        <w:rFonts w:ascii="Arial" w:hAnsi="Arial" w:cs="Arial"/>
        <w:color w:val="000000"/>
        <w:sz w:val="18"/>
        <w:szCs w:val="18"/>
      </w:rPr>
      <w:t xml:space="preserve">Appendix to </w:t>
    </w:r>
    <w:r w:rsidRPr="002574A0">
      <w:rPr>
        <w:rStyle w:val="PageNumber"/>
        <w:rFonts w:ascii="Arial" w:hAnsi="Arial" w:cs="Arial"/>
        <w:color w:val="000000"/>
        <w:sz w:val="18"/>
        <w:szCs w:val="18"/>
      </w:rPr>
      <w:t>Part 1626</w:t>
    </w:r>
  </w:p>
  <w:p w:rsidR="004C3789" w:rsidRPr="002574A0" w:rsidRDefault="00933894" w:rsidP="004C3789">
    <w:pPr>
      <w:rPr>
        <w:sz w:val="18"/>
        <w:szCs w:val="18"/>
      </w:rPr>
    </w:pPr>
    <w:r w:rsidRPr="002574A0">
      <w:rPr>
        <w:rFonts w:ascii="Arial" w:hAnsi="Arial" w:cs="Arial"/>
        <w:sz w:val="18"/>
        <w:szCs w:val="18"/>
      </w:rPr>
      <w:t xml:space="preserve">Page </w:t>
    </w:r>
    <w:r w:rsidRPr="002574A0">
      <w:rPr>
        <w:rFonts w:ascii="Arial" w:hAnsi="Arial" w:cs="Arial"/>
        <w:sz w:val="18"/>
        <w:szCs w:val="18"/>
      </w:rPr>
      <w:fldChar w:fldCharType="begin"/>
    </w:r>
    <w:r w:rsidRPr="002574A0">
      <w:rPr>
        <w:rFonts w:ascii="Arial" w:hAnsi="Arial" w:cs="Arial"/>
        <w:sz w:val="18"/>
        <w:szCs w:val="18"/>
      </w:rPr>
      <w:instrText xml:space="preserve"> PAGE </w:instrText>
    </w:r>
    <w:r w:rsidRPr="002574A0">
      <w:rPr>
        <w:rFonts w:ascii="Arial" w:hAnsi="Arial" w:cs="Arial"/>
        <w:sz w:val="18"/>
        <w:szCs w:val="18"/>
      </w:rPr>
      <w:fldChar w:fldCharType="separate"/>
    </w:r>
    <w:r w:rsidR="003E50BB">
      <w:rPr>
        <w:rFonts w:ascii="Arial" w:hAnsi="Arial" w:cs="Arial"/>
        <w:noProof/>
        <w:sz w:val="18"/>
        <w:szCs w:val="18"/>
      </w:rPr>
      <w:t>9</w:t>
    </w:r>
    <w:r w:rsidRPr="002574A0">
      <w:rPr>
        <w:rFonts w:ascii="Arial" w:hAnsi="Arial" w:cs="Arial"/>
        <w:sz w:val="18"/>
        <w:szCs w:val="18"/>
      </w:rPr>
      <w:fldChar w:fldCharType="end"/>
    </w:r>
    <w:r w:rsidRPr="002574A0">
      <w:rPr>
        <w:rFonts w:ascii="Arial" w:hAnsi="Arial" w:cs="Arial"/>
        <w:sz w:val="18"/>
        <w:szCs w:val="18"/>
      </w:rPr>
      <w:t xml:space="preserve"> of </w:t>
    </w:r>
    <w:r w:rsidRPr="002574A0">
      <w:rPr>
        <w:rFonts w:ascii="Arial" w:hAnsi="Arial" w:cs="Arial"/>
        <w:sz w:val="18"/>
        <w:szCs w:val="18"/>
      </w:rPr>
      <w:fldChar w:fldCharType="begin"/>
    </w:r>
    <w:r w:rsidRPr="002574A0">
      <w:rPr>
        <w:rFonts w:ascii="Arial" w:hAnsi="Arial" w:cs="Arial"/>
        <w:sz w:val="18"/>
        <w:szCs w:val="18"/>
      </w:rPr>
      <w:instrText xml:space="preserve"> NUMPAGES  </w:instrText>
    </w:r>
    <w:r w:rsidRPr="002574A0">
      <w:rPr>
        <w:rFonts w:ascii="Arial" w:hAnsi="Arial" w:cs="Arial"/>
        <w:sz w:val="18"/>
        <w:szCs w:val="18"/>
      </w:rPr>
      <w:fldChar w:fldCharType="separate"/>
    </w:r>
    <w:r w:rsidR="003E50BB">
      <w:rPr>
        <w:rFonts w:ascii="Arial" w:hAnsi="Arial" w:cs="Arial"/>
        <w:noProof/>
        <w:sz w:val="18"/>
        <w:szCs w:val="18"/>
      </w:rPr>
      <w:t>9</w:t>
    </w:r>
    <w:r w:rsidRPr="002574A0">
      <w:rPr>
        <w:rFonts w:ascii="Arial" w:hAnsi="Arial"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789" w:rsidRDefault="00933894" w:rsidP="004C37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F54C3C4" wp14:editId="41E6FF09">
              <wp:simplePos x="0" y="0"/>
              <wp:positionH relativeFrom="page">
                <wp:posOffset>5285105</wp:posOffset>
              </wp:positionH>
              <wp:positionV relativeFrom="page">
                <wp:posOffset>494030</wp:posOffset>
              </wp:positionV>
              <wp:extent cx="1612265" cy="425450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789" w:rsidRDefault="00933894" w:rsidP="004C3789">
                          <w:pPr>
                            <w:pStyle w:val="Header"/>
                            <w:tabs>
                              <w:tab w:val="left" w:pos="6840"/>
                            </w:tabs>
                            <w:rPr>
                              <w:rFonts w:ascii="FrnkGothITC Bk BT" w:hAnsi="FrnkGothITC Bk BT"/>
                              <w:b/>
                              <w:noProof/>
                              <w:color w:val="000080"/>
                              <w:sz w:val="14"/>
                            </w:rPr>
                          </w:pPr>
                          <w:r>
                            <w:rPr>
                              <w:rFonts w:ascii="FrnkGothITC Bk BT" w:hAnsi="FrnkGothITC Bk BT"/>
                              <w:b/>
                              <w:noProof/>
                              <w:color w:val="000080"/>
                              <w:sz w:val="14"/>
                            </w:rPr>
                            <w:t>Legal Services Corporation</w:t>
                          </w:r>
                        </w:p>
                        <w:p w:rsidR="004C3789" w:rsidRDefault="00933894" w:rsidP="004C3789">
                          <w:pPr>
                            <w:pStyle w:val="Header"/>
                            <w:tabs>
                              <w:tab w:val="left" w:pos="6840"/>
                            </w:tabs>
                          </w:pPr>
                          <w:smartTag w:uri="urn:schemas-microsoft-com:office:smarttags" w:element="country-region">
                            <w:smartTag w:uri="urn:schemas-microsoft-com:office:smarttags" w:element="place">
                              <w:r>
                                <w:rPr>
                                  <w:rFonts w:ascii="FrnkGothITC Bk BT" w:hAnsi="FrnkGothITC Bk BT"/>
                                  <w:noProof/>
                                  <w:color w:val="000080"/>
                                  <w:sz w:val="14"/>
                                </w:rPr>
                                <w:t>America</w:t>
                              </w:r>
                            </w:smartTag>
                          </w:smartTag>
                          <w:r>
                            <w:rPr>
                              <w:rFonts w:ascii="FrnkGothITC Bk BT" w:hAnsi="FrnkGothITC Bk BT"/>
                              <w:noProof/>
                              <w:color w:val="000080"/>
                              <w:sz w:val="14"/>
                            </w:rPr>
                            <w:t>’s Partner For Equal Justice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6.15pt;margin-top:38.9pt;width:126.9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" o:allowincell="f" stroked="f">
              <v:textbox>
                <w:txbxContent>
                  <w:p w:rsidR="004C3789" w:rsidRDefault="00933894" w:rsidP="004C3789">
                    <w:pPr>
                      <w:pStyle w:val="Header"/>
                      <w:tabs>
                        <w:tab w:val="left" w:pos="6840"/>
                      </w:tabs>
                      <w:rPr>
                        <w:rFonts w:ascii="FrnkGothITC Bk BT" w:hAnsi="FrnkGothITC Bk BT"/>
                        <w:b/>
                        <w:noProof/>
                        <w:color w:val="000080"/>
                        <w:sz w:val="14"/>
                      </w:rPr>
                    </w:pPr>
                    <w:r>
                      <w:rPr>
                        <w:rFonts w:ascii="FrnkGothITC Bk BT" w:hAnsi="FrnkGothITC Bk BT"/>
                        <w:b/>
                        <w:noProof/>
                        <w:color w:val="000080"/>
                        <w:sz w:val="14"/>
                      </w:rPr>
                      <w:t>Legal Services Corporation</w:t>
                    </w:r>
                  </w:p>
                  <w:p w:rsidR="004C3789" w:rsidRDefault="00933894" w:rsidP="004C3789">
                    <w:pPr>
                      <w:pStyle w:val="Header"/>
                      <w:tabs>
                        <w:tab w:val="left" w:pos="6840"/>
                      </w:tabs>
                    </w:pPr>
                    <w:smartTag w:uri="urn:schemas-microsoft-com:office:smarttags" w:element="country-region">
                      <w:smartTag w:uri="urn:schemas-microsoft-com:office:smarttags" w:element="place">
                        <w:r>
                          <w:rPr>
                            <w:rFonts w:ascii="FrnkGothITC Bk BT" w:hAnsi="FrnkGothITC Bk BT"/>
                            <w:noProof/>
                            <w:color w:val="000080"/>
                            <w:sz w:val="14"/>
                          </w:rPr>
                          <w:t>America</w:t>
                        </w:r>
                      </w:smartTag>
                    </w:smartTag>
                    <w:r>
                      <w:rPr>
                        <w:rFonts w:ascii="FrnkGothITC Bk BT" w:hAnsi="FrnkGothITC Bk BT"/>
                        <w:noProof/>
                        <w:color w:val="000080"/>
                        <w:sz w:val="14"/>
                      </w:rPr>
                      <w:t>’s Partner For Equal Justice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4C3789" w:rsidRDefault="003E50BB">
    <w:pPr>
      <w:pStyle w:val="Header"/>
    </w:pPr>
  </w:p>
  <w:p w:rsidR="004C3789" w:rsidRDefault="003E50BB">
    <w:pPr>
      <w:pStyle w:val="Header"/>
    </w:pPr>
    <w:r>
      <w:rPr>
        <w:noProof/>
      </w:rPr>
      <w:pict>
        <v:group id="_x0000_s2049" style="position:absolute;margin-left:46.8pt;margin-top:46.8pt;width:84.2pt;height:33.75pt;z-index:251659264;mso-position-horizontal-relative:page;mso-position-vertical-relative:page" coordorigin="705,812" coordsize="1684,675">
          <v:group id="_x0000_s2050" style="position:absolute;left:705;top:812;width:674;height:675" coordorigin="705,812" coordsize="674,675">
            <v:rect id="_x0000_s2051" style="position:absolute;left:871;top:1162;width:68;height:325" fillcolor="#172691" strokecolor="#548dd4" strokeweight="0"/>
            <v:rect id="_x0000_s2052" style="position:absolute;left:962;top:1162;width:67;height:325" fillcolor="#172691" strokecolor="#548dd4" strokeweight="0"/>
            <v:rect id="_x0000_s2053" style="position:absolute;left:1054;top:812;width:68;height:325" fillcolor="#172691" strokecolor="#548dd4" strokeweight="0"/>
            <v:rect id="_x0000_s2054" style="position:absolute;left:1145;top:812;width:68;height:325" fillcolor="#172691" strokecolor="#548dd4" strokeweight="0"/>
            <v:rect id="_x0000_s2055" style="position:absolute;left:705;top:1069;width:324;height:68" fillcolor="#f10038" strokecolor="#f10038" strokeweight="0"/>
            <v:rect id="_x0000_s2056" style="position:absolute;left:705;top:971;width:324;height:74" fillcolor="#f10038" strokecolor="#f10038" strokeweight="0"/>
            <v:rect id="_x0000_s2057" style="position:absolute;left:1054;top:1253;width:325;height:68" fillcolor="#f10038" strokecolor="#f10038" strokeweight="0"/>
            <v:rect id="_x0000_s2058" style="position:absolute;left:1054;top:1162;width:325;height:68" fillcolor="#f10038" strokecolor="#f10038" strokeweight="0">
              <v:textbox style="mso-next-textbox:#_x0000_s2058">
                <w:txbxContent>
                  <w:p w:rsidR="004C3789" w:rsidRDefault="003E50BB" w:rsidP="004C3789"/>
                </w:txbxContent>
              </v:textbox>
            </v:rect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9" type="#_x0000_t136" style="position:absolute;left:1411;top:904;width:978;height:420" fillcolor="#172691" stroked="f">
            <v:shadow color="#868686"/>
            <v:textpath style="font-family:&quot;Garamond&quot;;v-text-kern:t" trim="t" fitpath="t" string="LSC"/>
          </v:shape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F9C"/>
    <w:multiLevelType w:val="hybridMultilevel"/>
    <w:tmpl w:val="92148092"/>
    <w:lvl w:ilvl="0" w:tplc="F148E5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F2597"/>
    <w:multiLevelType w:val="hybridMultilevel"/>
    <w:tmpl w:val="D4CC4212"/>
    <w:lvl w:ilvl="0" w:tplc="7D84BD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20696"/>
    <w:multiLevelType w:val="hybridMultilevel"/>
    <w:tmpl w:val="E8A48560"/>
    <w:lvl w:ilvl="0" w:tplc="C3345C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AF43ED"/>
    <w:multiLevelType w:val="hybridMultilevel"/>
    <w:tmpl w:val="6BB2E87A"/>
    <w:lvl w:ilvl="0" w:tplc="63065C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0401D"/>
    <w:multiLevelType w:val="hybridMultilevel"/>
    <w:tmpl w:val="6A56CE54"/>
    <w:lvl w:ilvl="0" w:tplc="072C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B04CC"/>
    <w:multiLevelType w:val="hybridMultilevel"/>
    <w:tmpl w:val="E116995E"/>
    <w:lvl w:ilvl="0" w:tplc="3C26F6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A635B3"/>
    <w:multiLevelType w:val="hybridMultilevel"/>
    <w:tmpl w:val="EDB24D86"/>
    <w:lvl w:ilvl="0" w:tplc="86FCE9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553F69"/>
    <w:multiLevelType w:val="hybridMultilevel"/>
    <w:tmpl w:val="F47E2020"/>
    <w:lvl w:ilvl="0" w:tplc="E28479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4C57F5"/>
    <w:multiLevelType w:val="hybridMultilevel"/>
    <w:tmpl w:val="6AACCC30"/>
    <w:lvl w:ilvl="0" w:tplc="EB8E699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880DFC"/>
    <w:multiLevelType w:val="hybridMultilevel"/>
    <w:tmpl w:val="780A9928"/>
    <w:lvl w:ilvl="0" w:tplc="32E03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71E58"/>
    <w:multiLevelType w:val="hybridMultilevel"/>
    <w:tmpl w:val="0EB0E048"/>
    <w:lvl w:ilvl="0" w:tplc="59EE76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F4342E"/>
    <w:multiLevelType w:val="hybridMultilevel"/>
    <w:tmpl w:val="92CABD26"/>
    <w:lvl w:ilvl="0" w:tplc="BE52F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61B79"/>
    <w:multiLevelType w:val="hybridMultilevel"/>
    <w:tmpl w:val="7D049BDE"/>
    <w:lvl w:ilvl="0" w:tplc="E4CC1B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471E93"/>
    <w:multiLevelType w:val="hybridMultilevel"/>
    <w:tmpl w:val="92CABD26"/>
    <w:lvl w:ilvl="0" w:tplc="BE52F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F01C8"/>
    <w:multiLevelType w:val="hybridMultilevel"/>
    <w:tmpl w:val="70C48F46"/>
    <w:lvl w:ilvl="0" w:tplc="ADC4C67C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E93063F8">
      <w:start w:val="1"/>
      <w:numFmt w:val="lowerRoman"/>
      <w:lvlText w:val="(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9C4162"/>
    <w:multiLevelType w:val="hybridMultilevel"/>
    <w:tmpl w:val="1D140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2853D7"/>
    <w:multiLevelType w:val="hybridMultilevel"/>
    <w:tmpl w:val="EBBC3166"/>
    <w:lvl w:ilvl="0" w:tplc="B5306E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6A0C38"/>
    <w:multiLevelType w:val="hybridMultilevel"/>
    <w:tmpl w:val="92CABD26"/>
    <w:lvl w:ilvl="0" w:tplc="BE52F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E3297"/>
    <w:multiLevelType w:val="hybridMultilevel"/>
    <w:tmpl w:val="EA8469DA"/>
    <w:lvl w:ilvl="0" w:tplc="2AFC72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454969"/>
    <w:multiLevelType w:val="hybridMultilevel"/>
    <w:tmpl w:val="70C48F46"/>
    <w:lvl w:ilvl="0" w:tplc="ADC4C67C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E93063F8">
      <w:start w:val="1"/>
      <w:numFmt w:val="lowerRoman"/>
      <w:lvlText w:val="(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3"/>
  </w:num>
  <w:num w:numId="5">
    <w:abstractNumId w:val="12"/>
  </w:num>
  <w:num w:numId="6">
    <w:abstractNumId w:val="19"/>
  </w:num>
  <w:num w:numId="7">
    <w:abstractNumId w:val="1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9"/>
  </w:num>
  <w:num w:numId="17">
    <w:abstractNumId w:val="17"/>
  </w:num>
  <w:num w:numId="18">
    <w:abstractNumId w:val="13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94"/>
    <w:rsid w:val="000602EA"/>
    <w:rsid w:val="00061527"/>
    <w:rsid w:val="000F2EFC"/>
    <w:rsid w:val="00114BC8"/>
    <w:rsid w:val="001456CA"/>
    <w:rsid w:val="00183847"/>
    <w:rsid w:val="001A3AA4"/>
    <w:rsid w:val="001A7497"/>
    <w:rsid w:val="00203CD2"/>
    <w:rsid w:val="0022572C"/>
    <w:rsid w:val="002431A2"/>
    <w:rsid w:val="002527DC"/>
    <w:rsid w:val="00252B29"/>
    <w:rsid w:val="00256CB5"/>
    <w:rsid w:val="002665F7"/>
    <w:rsid w:val="002677F8"/>
    <w:rsid w:val="002B6FEA"/>
    <w:rsid w:val="002D604A"/>
    <w:rsid w:val="003037E2"/>
    <w:rsid w:val="00326A44"/>
    <w:rsid w:val="003271A4"/>
    <w:rsid w:val="0033730B"/>
    <w:rsid w:val="003525A7"/>
    <w:rsid w:val="0036738C"/>
    <w:rsid w:val="003E1245"/>
    <w:rsid w:val="003E4581"/>
    <w:rsid w:val="003E50BB"/>
    <w:rsid w:val="003E52D3"/>
    <w:rsid w:val="0040620B"/>
    <w:rsid w:val="004D00DA"/>
    <w:rsid w:val="00503699"/>
    <w:rsid w:val="00592504"/>
    <w:rsid w:val="00594CDF"/>
    <w:rsid w:val="005A4A5A"/>
    <w:rsid w:val="005A63DD"/>
    <w:rsid w:val="0064686C"/>
    <w:rsid w:val="006532EB"/>
    <w:rsid w:val="00655CA5"/>
    <w:rsid w:val="006E35C8"/>
    <w:rsid w:val="006E76A8"/>
    <w:rsid w:val="00703D37"/>
    <w:rsid w:val="00732B76"/>
    <w:rsid w:val="00784C37"/>
    <w:rsid w:val="00787147"/>
    <w:rsid w:val="007B3627"/>
    <w:rsid w:val="00844F0D"/>
    <w:rsid w:val="00856CF8"/>
    <w:rsid w:val="00874F3D"/>
    <w:rsid w:val="008F64FB"/>
    <w:rsid w:val="00924BAD"/>
    <w:rsid w:val="00933894"/>
    <w:rsid w:val="0097441F"/>
    <w:rsid w:val="009D2298"/>
    <w:rsid w:val="009D3872"/>
    <w:rsid w:val="009D66DE"/>
    <w:rsid w:val="009F5F9D"/>
    <w:rsid w:val="00A156AE"/>
    <w:rsid w:val="00A74989"/>
    <w:rsid w:val="00A93D21"/>
    <w:rsid w:val="00AF7AC3"/>
    <w:rsid w:val="00B105F5"/>
    <w:rsid w:val="00B14839"/>
    <w:rsid w:val="00B24CFC"/>
    <w:rsid w:val="00B61F7F"/>
    <w:rsid w:val="00C44AC5"/>
    <w:rsid w:val="00C85F8F"/>
    <w:rsid w:val="00C94261"/>
    <w:rsid w:val="00CA1859"/>
    <w:rsid w:val="00CA3EB0"/>
    <w:rsid w:val="00CA56D2"/>
    <w:rsid w:val="00CB2EA9"/>
    <w:rsid w:val="00CD0EF9"/>
    <w:rsid w:val="00CE6F91"/>
    <w:rsid w:val="00D307B3"/>
    <w:rsid w:val="00D33C68"/>
    <w:rsid w:val="00DF09BB"/>
    <w:rsid w:val="00DF25B9"/>
    <w:rsid w:val="00E41BB0"/>
    <w:rsid w:val="00E463B3"/>
    <w:rsid w:val="00E54BB4"/>
    <w:rsid w:val="00E84C17"/>
    <w:rsid w:val="00E93C14"/>
    <w:rsid w:val="00ED1744"/>
    <w:rsid w:val="00F57465"/>
    <w:rsid w:val="00F84726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94"/>
  </w:style>
  <w:style w:type="character" w:styleId="PageNumber">
    <w:name w:val="page number"/>
    <w:rsid w:val="00933894"/>
  </w:style>
  <w:style w:type="paragraph" w:styleId="Header">
    <w:name w:val="header"/>
    <w:basedOn w:val="Normal"/>
    <w:link w:val="HeaderChar"/>
    <w:unhideWhenUsed/>
    <w:rsid w:val="0093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3894"/>
  </w:style>
  <w:style w:type="paragraph" w:styleId="FootnoteText">
    <w:name w:val="footnote text"/>
    <w:basedOn w:val="Normal"/>
    <w:link w:val="FootnoteTextChar"/>
    <w:uiPriority w:val="99"/>
    <w:semiHidden/>
    <w:rsid w:val="00933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8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338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3894"/>
    <w:pPr>
      <w:ind w:left="720"/>
      <w:contextualSpacing/>
    </w:pPr>
  </w:style>
  <w:style w:type="table" w:styleId="TableGrid">
    <w:name w:val="Table Grid"/>
    <w:basedOn w:val="TableNormal"/>
    <w:uiPriority w:val="59"/>
    <w:rsid w:val="0093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33894"/>
    <w:rPr>
      <w:b/>
      <w:bCs/>
      <w:i w:val="0"/>
      <w:iCs w:val="0"/>
    </w:rPr>
  </w:style>
  <w:style w:type="character" w:customStyle="1" w:styleId="st">
    <w:name w:val="st"/>
    <w:basedOn w:val="DefaultParagraphFont"/>
    <w:rsid w:val="00933894"/>
  </w:style>
  <w:style w:type="paragraph" w:styleId="HTMLPreformatted">
    <w:name w:val="HTML Preformatted"/>
    <w:basedOn w:val="Normal"/>
    <w:link w:val="HTMLPreformattedChar"/>
    <w:uiPriority w:val="99"/>
    <w:unhideWhenUsed/>
    <w:rsid w:val="00933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3894"/>
    <w:rPr>
      <w:rFonts w:ascii="Courier New" w:eastAsia="Times New Roman" w:hAnsi="Courier New" w:cs="Courier New"/>
      <w:sz w:val="20"/>
      <w:szCs w:val="20"/>
    </w:rPr>
  </w:style>
  <w:style w:type="character" w:customStyle="1" w:styleId="ptext-25">
    <w:name w:val="ptext-25"/>
    <w:basedOn w:val="DefaultParagraphFont"/>
    <w:rsid w:val="00933894"/>
  </w:style>
  <w:style w:type="character" w:styleId="CommentReference">
    <w:name w:val="annotation reference"/>
    <w:basedOn w:val="DefaultParagraphFont"/>
    <w:uiPriority w:val="99"/>
    <w:semiHidden/>
    <w:unhideWhenUsed/>
    <w:rsid w:val="00787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3E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94"/>
  </w:style>
  <w:style w:type="character" w:styleId="PageNumber">
    <w:name w:val="page number"/>
    <w:rsid w:val="00933894"/>
  </w:style>
  <w:style w:type="paragraph" w:styleId="Header">
    <w:name w:val="header"/>
    <w:basedOn w:val="Normal"/>
    <w:link w:val="HeaderChar"/>
    <w:unhideWhenUsed/>
    <w:rsid w:val="0093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3894"/>
  </w:style>
  <w:style w:type="paragraph" w:styleId="FootnoteText">
    <w:name w:val="footnote text"/>
    <w:basedOn w:val="Normal"/>
    <w:link w:val="FootnoteTextChar"/>
    <w:uiPriority w:val="99"/>
    <w:semiHidden/>
    <w:rsid w:val="00933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8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338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3894"/>
    <w:pPr>
      <w:ind w:left="720"/>
      <w:contextualSpacing/>
    </w:pPr>
  </w:style>
  <w:style w:type="table" w:styleId="TableGrid">
    <w:name w:val="Table Grid"/>
    <w:basedOn w:val="TableNormal"/>
    <w:uiPriority w:val="59"/>
    <w:rsid w:val="0093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33894"/>
    <w:rPr>
      <w:b/>
      <w:bCs/>
      <w:i w:val="0"/>
      <w:iCs w:val="0"/>
    </w:rPr>
  </w:style>
  <w:style w:type="character" w:customStyle="1" w:styleId="st">
    <w:name w:val="st"/>
    <w:basedOn w:val="DefaultParagraphFont"/>
    <w:rsid w:val="00933894"/>
  </w:style>
  <w:style w:type="paragraph" w:styleId="HTMLPreformatted">
    <w:name w:val="HTML Preformatted"/>
    <w:basedOn w:val="Normal"/>
    <w:link w:val="HTMLPreformattedChar"/>
    <w:uiPriority w:val="99"/>
    <w:unhideWhenUsed/>
    <w:rsid w:val="00933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3894"/>
    <w:rPr>
      <w:rFonts w:ascii="Courier New" w:eastAsia="Times New Roman" w:hAnsi="Courier New" w:cs="Courier New"/>
      <w:sz w:val="20"/>
      <w:szCs w:val="20"/>
    </w:rPr>
  </w:style>
  <w:style w:type="character" w:customStyle="1" w:styleId="ptext-25">
    <w:name w:val="ptext-25"/>
    <w:basedOn w:val="DefaultParagraphFont"/>
    <w:rsid w:val="00933894"/>
  </w:style>
  <w:style w:type="character" w:styleId="CommentReference">
    <w:name w:val="annotation reference"/>
    <w:basedOn w:val="DefaultParagraphFont"/>
    <w:uiPriority w:val="99"/>
    <w:semiHidden/>
    <w:unhideWhenUsed/>
    <w:rsid w:val="00787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3E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AD29-D0FB-4A03-8F3C-F5936719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2284</Words>
  <Characters>13042</Characters>
  <Application>Microsoft Office Word</Application>
  <DocSecurity>0</DocSecurity>
  <Lines>296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LSC</Company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Ward</dc:creator>
  <cp:lastModifiedBy>Stefanie Davis</cp:lastModifiedBy>
  <cp:revision>2</cp:revision>
  <cp:lastPrinted>2014-01-03T15:58:00Z</cp:lastPrinted>
  <dcterms:created xsi:type="dcterms:W3CDTF">2014-05-19T14:23:00Z</dcterms:created>
  <dcterms:modified xsi:type="dcterms:W3CDTF">2014-05-19T14:23:00Z</dcterms:modified>
</cp:coreProperties>
</file>