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4B" w:rsidRDefault="00F36554" w:rsidP="00F36554">
      <w:pPr>
        <w:tabs>
          <w:tab w:val="left" w:pos="1440"/>
          <w:tab w:val="left" w:pos="2880"/>
        </w:tabs>
        <w:ind w:left="-1350"/>
        <w:jc w:val="center"/>
        <w:rPr>
          <w:b/>
          <w:sz w:val="24"/>
          <w:szCs w:val="24"/>
        </w:rPr>
      </w:pPr>
      <w:bookmarkStart w:id="0" w:name="bmkMI"/>
      <w:bookmarkStart w:id="1" w:name="bmkLName"/>
      <w:bookmarkStart w:id="2" w:name="bmkFName"/>
      <w:bookmarkStart w:id="3" w:name="_GoBack"/>
      <w:bookmarkEnd w:id="0"/>
      <w:bookmarkEnd w:id="1"/>
      <w:bookmarkEnd w:id="2"/>
      <w:bookmarkEnd w:id="3"/>
      <w:r>
        <w:rPr>
          <w:b/>
          <w:sz w:val="24"/>
          <w:szCs w:val="24"/>
        </w:rPr>
        <w:t>Program Letter 12</w:t>
      </w:r>
      <w:r w:rsidR="00364246" w:rsidRPr="00716C3E">
        <w:rPr>
          <w:b/>
          <w:sz w:val="24"/>
          <w:szCs w:val="24"/>
        </w:rPr>
        <w:t>-</w:t>
      </w:r>
      <w:r w:rsidR="00364246">
        <w:rPr>
          <w:b/>
          <w:sz w:val="24"/>
          <w:szCs w:val="24"/>
        </w:rPr>
        <w:t>2</w:t>
      </w:r>
    </w:p>
    <w:p w:rsidR="00F36554" w:rsidRDefault="00F36554" w:rsidP="00F36554">
      <w:pPr>
        <w:rPr>
          <w:b/>
          <w:sz w:val="24"/>
          <w:szCs w:val="24"/>
        </w:rPr>
      </w:pPr>
    </w:p>
    <w:p w:rsidR="00F36554" w:rsidRPr="00F36554" w:rsidRDefault="00F36554" w:rsidP="00F36554">
      <w:pPr>
        <w:ind w:left="-720"/>
        <w:rPr>
          <w:sz w:val="24"/>
          <w:szCs w:val="24"/>
        </w:rPr>
      </w:pPr>
      <w:r w:rsidRPr="00F36554">
        <w:rPr>
          <w:b/>
          <w:sz w:val="24"/>
          <w:szCs w:val="24"/>
        </w:rPr>
        <w:t>TO:</w:t>
      </w:r>
      <w:r w:rsidRPr="00F36554">
        <w:rPr>
          <w:b/>
          <w:sz w:val="24"/>
          <w:szCs w:val="24"/>
        </w:rPr>
        <w:tab/>
      </w:r>
      <w:r w:rsidRPr="00F36554">
        <w:rPr>
          <w:sz w:val="24"/>
          <w:szCs w:val="24"/>
        </w:rPr>
        <w:tab/>
        <w:t>All Executive Directors</w:t>
      </w:r>
    </w:p>
    <w:p w:rsidR="00F36554" w:rsidRPr="00F36554" w:rsidRDefault="00F36554" w:rsidP="00F36554">
      <w:pPr>
        <w:ind w:left="-720"/>
        <w:rPr>
          <w:sz w:val="24"/>
          <w:szCs w:val="24"/>
        </w:rPr>
      </w:pPr>
    </w:p>
    <w:p w:rsidR="00F36554" w:rsidRPr="00F36554" w:rsidRDefault="00F36554" w:rsidP="00F36554">
      <w:pPr>
        <w:ind w:left="-720"/>
        <w:rPr>
          <w:sz w:val="24"/>
          <w:szCs w:val="24"/>
        </w:rPr>
      </w:pPr>
      <w:r w:rsidRPr="00F36554">
        <w:rPr>
          <w:b/>
          <w:sz w:val="24"/>
          <w:szCs w:val="24"/>
        </w:rPr>
        <w:t>FROM:</w:t>
      </w:r>
      <w:r w:rsidRPr="00F36554">
        <w:rPr>
          <w:sz w:val="24"/>
          <w:szCs w:val="24"/>
        </w:rPr>
        <w:tab/>
        <w:t>James J. Sandman</w:t>
      </w:r>
      <w:r>
        <w:rPr>
          <w:sz w:val="24"/>
          <w:szCs w:val="24"/>
        </w:rPr>
        <w:t>, President</w:t>
      </w:r>
    </w:p>
    <w:p w:rsidR="00F36554" w:rsidRPr="00F36554" w:rsidRDefault="00F36554" w:rsidP="00F36554">
      <w:pPr>
        <w:ind w:left="-720"/>
        <w:rPr>
          <w:sz w:val="24"/>
          <w:szCs w:val="24"/>
        </w:rPr>
      </w:pPr>
    </w:p>
    <w:p w:rsidR="00F36554" w:rsidRPr="00F36554" w:rsidRDefault="00F36554" w:rsidP="00F36554">
      <w:pPr>
        <w:ind w:left="-720"/>
        <w:rPr>
          <w:sz w:val="24"/>
          <w:szCs w:val="24"/>
        </w:rPr>
      </w:pPr>
      <w:r w:rsidRPr="00F36554">
        <w:rPr>
          <w:b/>
          <w:sz w:val="24"/>
          <w:szCs w:val="24"/>
        </w:rPr>
        <w:t>DATE:</w:t>
      </w:r>
      <w:r w:rsidRPr="00F36554">
        <w:rPr>
          <w:b/>
          <w:sz w:val="24"/>
          <w:szCs w:val="24"/>
        </w:rPr>
        <w:tab/>
      </w:r>
      <w:r w:rsidR="00B36E7D">
        <w:rPr>
          <w:sz w:val="24"/>
          <w:szCs w:val="24"/>
        </w:rPr>
        <w:t>April</w:t>
      </w:r>
      <w:r w:rsidR="00B36E7D" w:rsidRPr="00F36554">
        <w:rPr>
          <w:sz w:val="24"/>
          <w:szCs w:val="24"/>
        </w:rPr>
        <w:t xml:space="preserve"> </w:t>
      </w:r>
      <w:r w:rsidR="00886CA1">
        <w:rPr>
          <w:sz w:val="24"/>
          <w:szCs w:val="24"/>
        </w:rPr>
        <w:t>2</w:t>
      </w:r>
      <w:r w:rsidRPr="00F36554">
        <w:rPr>
          <w:sz w:val="24"/>
          <w:szCs w:val="24"/>
        </w:rPr>
        <w:t>, 2012</w:t>
      </w:r>
    </w:p>
    <w:p w:rsidR="00F36554" w:rsidRPr="00F36554" w:rsidRDefault="00F36554" w:rsidP="00F36554">
      <w:pPr>
        <w:ind w:left="-720"/>
        <w:rPr>
          <w:sz w:val="24"/>
          <w:szCs w:val="24"/>
        </w:rPr>
      </w:pPr>
    </w:p>
    <w:p w:rsidR="00F36554" w:rsidRDefault="00F36554" w:rsidP="00F36554">
      <w:pPr>
        <w:pBdr>
          <w:bottom w:val="single" w:sz="12" w:space="1" w:color="auto"/>
        </w:pBdr>
        <w:ind w:left="-720"/>
        <w:rPr>
          <w:sz w:val="24"/>
          <w:szCs w:val="24"/>
        </w:rPr>
      </w:pPr>
      <w:r w:rsidRPr="00F36554">
        <w:rPr>
          <w:b/>
          <w:sz w:val="24"/>
          <w:szCs w:val="24"/>
        </w:rPr>
        <w:t>SUBJECT:</w:t>
      </w:r>
      <w:r w:rsidRPr="00F36554">
        <w:rPr>
          <w:sz w:val="24"/>
          <w:szCs w:val="24"/>
        </w:rPr>
        <w:tab/>
        <w:t>Compliance Guidance</w:t>
      </w:r>
    </w:p>
    <w:p w:rsidR="00F36554" w:rsidRPr="00F36554" w:rsidRDefault="00F36554" w:rsidP="00F36554">
      <w:pPr>
        <w:pBdr>
          <w:bottom w:val="single" w:sz="12" w:space="1" w:color="auto"/>
        </w:pBdr>
        <w:ind w:left="-720"/>
        <w:rPr>
          <w:sz w:val="24"/>
          <w:szCs w:val="24"/>
        </w:rPr>
      </w:pPr>
    </w:p>
    <w:p w:rsidR="00F36554" w:rsidRDefault="00F36554" w:rsidP="00F36554">
      <w:pPr>
        <w:tabs>
          <w:tab w:val="left" w:pos="1440"/>
          <w:tab w:val="left" w:pos="2880"/>
        </w:tabs>
        <w:ind w:left="-720"/>
        <w:rPr>
          <w:sz w:val="24"/>
          <w:szCs w:val="24"/>
        </w:rPr>
      </w:pPr>
    </w:p>
    <w:p w:rsidR="001D19B0" w:rsidRDefault="00723F91" w:rsidP="00B716C7">
      <w:pPr>
        <w:tabs>
          <w:tab w:val="left" w:pos="1440"/>
          <w:tab w:val="left" w:pos="2880"/>
        </w:tabs>
        <w:ind w:left="-720"/>
        <w:jc w:val="both"/>
        <w:rPr>
          <w:sz w:val="24"/>
          <w:szCs w:val="24"/>
        </w:rPr>
      </w:pPr>
      <w:r>
        <w:rPr>
          <w:sz w:val="24"/>
          <w:szCs w:val="24"/>
        </w:rPr>
        <w:t>This Program</w:t>
      </w:r>
      <w:r w:rsidR="00F36554">
        <w:rPr>
          <w:sz w:val="24"/>
          <w:szCs w:val="24"/>
        </w:rPr>
        <w:t xml:space="preserve"> Letter</w:t>
      </w:r>
      <w:r w:rsidR="00814954">
        <w:rPr>
          <w:sz w:val="24"/>
          <w:szCs w:val="24"/>
        </w:rPr>
        <w:t xml:space="preserve"> describes the most common compliance issues </w:t>
      </w:r>
      <w:r>
        <w:rPr>
          <w:sz w:val="24"/>
          <w:szCs w:val="24"/>
        </w:rPr>
        <w:t>observed by</w:t>
      </w:r>
      <w:r w:rsidR="00864CCA">
        <w:rPr>
          <w:sz w:val="24"/>
          <w:szCs w:val="24"/>
        </w:rPr>
        <w:t xml:space="preserve"> </w:t>
      </w:r>
      <w:r w:rsidR="00F36554">
        <w:rPr>
          <w:sz w:val="24"/>
          <w:szCs w:val="24"/>
        </w:rPr>
        <w:t xml:space="preserve">LSC staff </w:t>
      </w:r>
      <w:r w:rsidR="00814954">
        <w:rPr>
          <w:sz w:val="24"/>
          <w:szCs w:val="24"/>
        </w:rPr>
        <w:t>during</w:t>
      </w:r>
      <w:r w:rsidR="00F36554">
        <w:rPr>
          <w:sz w:val="24"/>
          <w:szCs w:val="24"/>
        </w:rPr>
        <w:t xml:space="preserve"> compliance</w:t>
      </w:r>
      <w:r w:rsidR="00433E34">
        <w:rPr>
          <w:sz w:val="24"/>
          <w:szCs w:val="24"/>
        </w:rPr>
        <w:t xml:space="preserve"> </w:t>
      </w:r>
      <w:r w:rsidR="00F36554">
        <w:rPr>
          <w:sz w:val="24"/>
          <w:szCs w:val="24"/>
        </w:rPr>
        <w:t>oversight visits</w:t>
      </w:r>
      <w:r w:rsidR="00814954">
        <w:rPr>
          <w:sz w:val="24"/>
          <w:szCs w:val="24"/>
        </w:rPr>
        <w:t xml:space="preserve"> to legal services programs in 2011</w:t>
      </w:r>
      <w:r w:rsidR="00F36554">
        <w:rPr>
          <w:sz w:val="24"/>
          <w:szCs w:val="24"/>
        </w:rPr>
        <w:t xml:space="preserve">.  </w:t>
      </w:r>
    </w:p>
    <w:p w:rsidR="00886CA1" w:rsidRDefault="00886CA1" w:rsidP="00B716C7">
      <w:pPr>
        <w:tabs>
          <w:tab w:val="left" w:pos="1440"/>
          <w:tab w:val="left" w:pos="2880"/>
        </w:tabs>
        <w:ind w:left="-720"/>
        <w:jc w:val="both"/>
        <w:rPr>
          <w:sz w:val="24"/>
          <w:szCs w:val="24"/>
        </w:rPr>
      </w:pPr>
    </w:p>
    <w:p w:rsidR="001405FA" w:rsidRDefault="001405FA" w:rsidP="00B716C7">
      <w:pPr>
        <w:pStyle w:val="ListParagraph"/>
        <w:tabs>
          <w:tab w:val="left" w:pos="1440"/>
          <w:tab w:val="left" w:pos="2880"/>
        </w:tabs>
        <w:ind w:left="-720"/>
        <w:jc w:val="both"/>
        <w:rPr>
          <w:b/>
          <w:sz w:val="24"/>
          <w:szCs w:val="24"/>
          <w:u w:val="single"/>
        </w:rPr>
      </w:pPr>
      <w:r w:rsidRPr="007D2E13">
        <w:rPr>
          <w:b/>
          <w:sz w:val="24"/>
          <w:szCs w:val="24"/>
          <w:u w:val="single"/>
        </w:rPr>
        <w:t>Fiscal Management Issues</w:t>
      </w:r>
    </w:p>
    <w:p w:rsidR="001405FA" w:rsidRDefault="001405FA" w:rsidP="00B716C7">
      <w:pPr>
        <w:pStyle w:val="ListParagraph"/>
        <w:tabs>
          <w:tab w:val="left" w:pos="1440"/>
          <w:tab w:val="left" w:pos="2880"/>
        </w:tabs>
        <w:ind w:left="-720"/>
        <w:jc w:val="both"/>
        <w:rPr>
          <w:b/>
          <w:sz w:val="24"/>
          <w:szCs w:val="24"/>
          <w:u w:val="single"/>
        </w:rPr>
      </w:pPr>
    </w:p>
    <w:p w:rsidR="001405FA" w:rsidRDefault="00B716C7" w:rsidP="00B716C7">
      <w:pPr>
        <w:pStyle w:val="ListParagraph"/>
        <w:tabs>
          <w:tab w:val="left" w:pos="1440"/>
          <w:tab w:val="left" w:pos="2880"/>
        </w:tabs>
        <w:ind w:left="-720"/>
        <w:jc w:val="both"/>
        <w:rPr>
          <w:sz w:val="24"/>
          <w:szCs w:val="24"/>
        </w:rPr>
      </w:pPr>
      <w:r>
        <w:rPr>
          <w:sz w:val="24"/>
          <w:szCs w:val="24"/>
        </w:rPr>
        <w:t>The f</w:t>
      </w:r>
      <w:r w:rsidR="001405FA">
        <w:rPr>
          <w:sz w:val="24"/>
          <w:szCs w:val="24"/>
        </w:rPr>
        <w:t xml:space="preserve">ollowing </w:t>
      </w:r>
      <w:r w:rsidR="00814954">
        <w:rPr>
          <w:sz w:val="24"/>
          <w:szCs w:val="24"/>
        </w:rPr>
        <w:t>are</w:t>
      </w:r>
      <w:r w:rsidR="001405FA">
        <w:rPr>
          <w:sz w:val="24"/>
          <w:szCs w:val="24"/>
        </w:rPr>
        <w:t xml:space="preserve"> the </w:t>
      </w:r>
      <w:r w:rsidR="00886CA1">
        <w:rPr>
          <w:sz w:val="24"/>
          <w:szCs w:val="24"/>
        </w:rPr>
        <w:t xml:space="preserve">fiscal </w:t>
      </w:r>
      <w:r w:rsidR="001405FA">
        <w:rPr>
          <w:sz w:val="24"/>
          <w:szCs w:val="24"/>
        </w:rPr>
        <w:t xml:space="preserve">internal controls issues requiring corrective action </w:t>
      </w:r>
      <w:r w:rsidR="00814954">
        <w:rPr>
          <w:sz w:val="24"/>
          <w:szCs w:val="24"/>
        </w:rPr>
        <w:t>that</w:t>
      </w:r>
      <w:r w:rsidR="001405FA">
        <w:rPr>
          <w:sz w:val="24"/>
          <w:szCs w:val="24"/>
        </w:rPr>
        <w:t xml:space="preserve"> </w:t>
      </w:r>
      <w:r w:rsidR="00814954">
        <w:rPr>
          <w:sz w:val="24"/>
          <w:szCs w:val="24"/>
        </w:rPr>
        <w:t>arose</w:t>
      </w:r>
      <w:r w:rsidR="001405FA">
        <w:rPr>
          <w:sz w:val="24"/>
          <w:szCs w:val="24"/>
        </w:rPr>
        <w:t xml:space="preserve"> most often during recent on-site reviews:</w:t>
      </w:r>
    </w:p>
    <w:p w:rsidR="001405FA" w:rsidRPr="00CF395A" w:rsidRDefault="001405FA" w:rsidP="00B716C7">
      <w:pPr>
        <w:pStyle w:val="ListParagraph"/>
        <w:tabs>
          <w:tab w:val="left" w:pos="1440"/>
          <w:tab w:val="left" w:pos="2880"/>
        </w:tabs>
        <w:ind w:left="-720"/>
        <w:jc w:val="both"/>
        <w:rPr>
          <w:sz w:val="24"/>
          <w:szCs w:val="24"/>
        </w:rPr>
      </w:pPr>
    </w:p>
    <w:p w:rsidR="001405FA" w:rsidRDefault="001405FA" w:rsidP="00B716C7">
      <w:pPr>
        <w:pStyle w:val="ListParagraph"/>
        <w:numPr>
          <w:ilvl w:val="0"/>
          <w:numId w:val="4"/>
        </w:numPr>
        <w:tabs>
          <w:tab w:val="left" w:pos="1440"/>
          <w:tab w:val="left" w:pos="2880"/>
        </w:tabs>
        <w:jc w:val="both"/>
        <w:rPr>
          <w:sz w:val="24"/>
          <w:szCs w:val="24"/>
        </w:rPr>
      </w:pPr>
      <w:r w:rsidRPr="007D2E13">
        <w:rPr>
          <w:sz w:val="24"/>
          <w:szCs w:val="24"/>
        </w:rPr>
        <w:t>Bank statement reconciliations to the general ledger should be conducted on a monthly basis and</w:t>
      </w:r>
      <w:r>
        <w:rPr>
          <w:sz w:val="24"/>
          <w:szCs w:val="24"/>
        </w:rPr>
        <w:t xml:space="preserve"> should be</w:t>
      </w:r>
      <w:r w:rsidRPr="007D2E13">
        <w:rPr>
          <w:sz w:val="24"/>
          <w:szCs w:val="24"/>
        </w:rPr>
        <w:t xml:space="preserve"> reviewed and approved by a responsible individual.  </w:t>
      </w:r>
      <w:r w:rsidR="00814954">
        <w:rPr>
          <w:sz w:val="24"/>
          <w:szCs w:val="24"/>
        </w:rPr>
        <w:t>The</w:t>
      </w:r>
      <w:r w:rsidRPr="007D2E13">
        <w:rPr>
          <w:sz w:val="24"/>
          <w:szCs w:val="24"/>
        </w:rPr>
        <w:t xml:space="preserve"> review must be appropriately documented </w:t>
      </w:r>
      <w:r w:rsidR="00814954">
        <w:rPr>
          <w:sz w:val="24"/>
          <w:szCs w:val="24"/>
        </w:rPr>
        <w:t>and</w:t>
      </w:r>
      <w:r w:rsidRPr="007D2E13">
        <w:rPr>
          <w:sz w:val="24"/>
          <w:szCs w:val="24"/>
        </w:rPr>
        <w:t xml:space="preserve"> sign</w:t>
      </w:r>
      <w:r w:rsidR="00814954">
        <w:rPr>
          <w:sz w:val="24"/>
          <w:szCs w:val="24"/>
        </w:rPr>
        <w:t>ed</w:t>
      </w:r>
      <w:r w:rsidRPr="007D2E13">
        <w:rPr>
          <w:sz w:val="24"/>
          <w:szCs w:val="24"/>
        </w:rPr>
        <w:t xml:space="preserve"> and date</w:t>
      </w:r>
      <w:r w:rsidR="00814954">
        <w:rPr>
          <w:sz w:val="24"/>
          <w:szCs w:val="24"/>
        </w:rPr>
        <w:t>d</w:t>
      </w:r>
      <w:r w:rsidRPr="007D2E13">
        <w:rPr>
          <w:sz w:val="24"/>
          <w:szCs w:val="24"/>
        </w:rPr>
        <w:t xml:space="preserve">.  </w:t>
      </w:r>
      <w:r w:rsidR="00ED6033">
        <w:rPr>
          <w:i/>
          <w:sz w:val="24"/>
          <w:szCs w:val="24"/>
        </w:rPr>
        <w:t xml:space="preserve">See </w:t>
      </w:r>
      <w:r w:rsidRPr="007D2E13">
        <w:rPr>
          <w:sz w:val="24"/>
          <w:szCs w:val="24"/>
        </w:rPr>
        <w:t xml:space="preserve">Accounting Guide for LSC Recipients (2010 Edition), </w:t>
      </w:r>
      <w:r>
        <w:rPr>
          <w:sz w:val="24"/>
          <w:szCs w:val="24"/>
        </w:rPr>
        <w:t>§</w:t>
      </w:r>
      <w:r w:rsidRPr="007D2E13">
        <w:rPr>
          <w:sz w:val="24"/>
          <w:szCs w:val="24"/>
        </w:rPr>
        <w:t xml:space="preserve"> 3-5.2</w:t>
      </w:r>
      <w:r>
        <w:rPr>
          <w:sz w:val="24"/>
          <w:szCs w:val="24"/>
        </w:rPr>
        <w:t>.</w:t>
      </w:r>
    </w:p>
    <w:p w:rsidR="001405FA" w:rsidRPr="007D2E13" w:rsidRDefault="001405FA" w:rsidP="00B716C7">
      <w:pPr>
        <w:pStyle w:val="ListParagraph"/>
        <w:tabs>
          <w:tab w:val="left" w:pos="1440"/>
          <w:tab w:val="left" w:pos="2880"/>
        </w:tabs>
        <w:ind w:left="0"/>
        <w:jc w:val="both"/>
        <w:rPr>
          <w:sz w:val="24"/>
          <w:szCs w:val="24"/>
        </w:rPr>
      </w:pPr>
    </w:p>
    <w:p w:rsidR="001405FA" w:rsidRDefault="001405FA" w:rsidP="00B716C7">
      <w:pPr>
        <w:pStyle w:val="ListParagraph"/>
        <w:numPr>
          <w:ilvl w:val="0"/>
          <w:numId w:val="4"/>
        </w:numPr>
        <w:tabs>
          <w:tab w:val="left" w:pos="1440"/>
          <w:tab w:val="left" w:pos="2880"/>
        </w:tabs>
        <w:jc w:val="both"/>
        <w:rPr>
          <w:sz w:val="24"/>
          <w:szCs w:val="24"/>
        </w:rPr>
      </w:pPr>
      <w:r w:rsidRPr="007D2E13">
        <w:rPr>
          <w:sz w:val="24"/>
          <w:szCs w:val="24"/>
        </w:rPr>
        <w:t>Fiscal responsibilities should be segregated in such a way that persons responsible for</w:t>
      </w:r>
      <w:r>
        <w:rPr>
          <w:sz w:val="24"/>
          <w:szCs w:val="24"/>
        </w:rPr>
        <w:t xml:space="preserve"> the assets and </w:t>
      </w:r>
      <w:r w:rsidR="00814954">
        <w:rPr>
          <w:sz w:val="24"/>
          <w:szCs w:val="24"/>
        </w:rPr>
        <w:t xml:space="preserve">the </w:t>
      </w:r>
      <w:r>
        <w:rPr>
          <w:sz w:val="24"/>
          <w:szCs w:val="24"/>
        </w:rPr>
        <w:t>conduct of operation</w:t>
      </w:r>
      <w:r w:rsidR="00814954">
        <w:rPr>
          <w:sz w:val="24"/>
          <w:szCs w:val="24"/>
        </w:rPr>
        <w:t>s</w:t>
      </w:r>
      <w:r>
        <w:rPr>
          <w:sz w:val="24"/>
          <w:szCs w:val="24"/>
        </w:rPr>
        <w:t xml:space="preserve"> have no part in </w:t>
      </w:r>
      <w:r w:rsidR="009D08A7">
        <w:rPr>
          <w:sz w:val="24"/>
          <w:szCs w:val="24"/>
        </w:rPr>
        <w:t>maintaining</w:t>
      </w:r>
      <w:r w:rsidR="00274E88">
        <w:rPr>
          <w:sz w:val="24"/>
          <w:szCs w:val="24"/>
        </w:rPr>
        <w:t>,</w:t>
      </w:r>
      <w:r>
        <w:rPr>
          <w:sz w:val="24"/>
          <w:szCs w:val="24"/>
        </w:rPr>
        <w:t xml:space="preserve"> and do not have access to the records </w:t>
      </w:r>
      <w:r w:rsidR="00814954">
        <w:rPr>
          <w:sz w:val="24"/>
          <w:szCs w:val="24"/>
        </w:rPr>
        <w:t>that</w:t>
      </w:r>
      <w:r>
        <w:rPr>
          <w:sz w:val="24"/>
          <w:szCs w:val="24"/>
        </w:rPr>
        <w:t xml:space="preserve"> establish accounting control over</w:t>
      </w:r>
      <w:r w:rsidR="00274E88">
        <w:rPr>
          <w:sz w:val="24"/>
          <w:szCs w:val="24"/>
        </w:rPr>
        <w:t>,</w:t>
      </w:r>
      <w:r>
        <w:rPr>
          <w:sz w:val="24"/>
          <w:szCs w:val="24"/>
        </w:rPr>
        <w:t xml:space="preserve"> the assets and operations.  Duties should be divided to minimize the possibility of collusion, perpetration of irregularities, and falsification of accounts.  </w:t>
      </w:r>
      <w:r w:rsidR="00ED6033" w:rsidRPr="00ED6033">
        <w:rPr>
          <w:i/>
          <w:sz w:val="24"/>
          <w:szCs w:val="24"/>
        </w:rPr>
        <w:t>See</w:t>
      </w:r>
      <w:r w:rsidR="00ED6033">
        <w:rPr>
          <w:sz w:val="24"/>
          <w:szCs w:val="24"/>
        </w:rPr>
        <w:t xml:space="preserve"> </w:t>
      </w:r>
      <w:r w:rsidRPr="003278B4">
        <w:rPr>
          <w:sz w:val="24"/>
          <w:szCs w:val="24"/>
        </w:rPr>
        <w:t xml:space="preserve">Accounting Guide for LSC </w:t>
      </w:r>
      <w:r>
        <w:rPr>
          <w:sz w:val="24"/>
          <w:szCs w:val="24"/>
        </w:rPr>
        <w:t>Recipients (2010 Edition), Appendix VII.</w:t>
      </w:r>
    </w:p>
    <w:p w:rsidR="00864CCA" w:rsidRDefault="00864CCA" w:rsidP="00B716C7">
      <w:pPr>
        <w:pStyle w:val="ListParagraph"/>
        <w:tabs>
          <w:tab w:val="left" w:pos="1440"/>
          <w:tab w:val="left" w:pos="2880"/>
        </w:tabs>
        <w:jc w:val="both"/>
        <w:rPr>
          <w:sz w:val="24"/>
          <w:szCs w:val="24"/>
        </w:rPr>
      </w:pPr>
    </w:p>
    <w:p w:rsidR="00ED6033" w:rsidRDefault="00274E88" w:rsidP="00B716C7">
      <w:pPr>
        <w:pStyle w:val="ListParagraph"/>
        <w:numPr>
          <w:ilvl w:val="1"/>
          <w:numId w:val="4"/>
        </w:numPr>
        <w:tabs>
          <w:tab w:val="left" w:pos="720"/>
        </w:tabs>
        <w:ind w:right="1170"/>
        <w:jc w:val="both"/>
        <w:rPr>
          <w:sz w:val="24"/>
          <w:szCs w:val="24"/>
        </w:rPr>
      </w:pPr>
      <w:r>
        <w:rPr>
          <w:sz w:val="24"/>
          <w:szCs w:val="24"/>
        </w:rPr>
        <w:t>“</w:t>
      </w:r>
      <w:r w:rsidR="001405FA">
        <w:rPr>
          <w:sz w:val="24"/>
          <w:szCs w:val="24"/>
        </w:rPr>
        <w:t>Accounting duties should be segregated to ensure that no individual simultaneously has both the physical control and the record keeping responsibility for any asset, including, but not limited to, cash client deposits, supplies and property.  Duties must be segregated so that no one individual can initiate, execute, and record a transaction without a second independent individual being involved in the process.</w:t>
      </w:r>
      <w:r>
        <w:rPr>
          <w:sz w:val="24"/>
          <w:szCs w:val="24"/>
        </w:rPr>
        <w:t>”</w:t>
      </w:r>
      <w:r w:rsidR="001405FA">
        <w:rPr>
          <w:sz w:val="24"/>
          <w:szCs w:val="24"/>
        </w:rPr>
        <w:t xml:space="preserve">  </w:t>
      </w:r>
    </w:p>
    <w:p w:rsidR="00ED6033" w:rsidRDefault="00ED6033">
      <w:pPr>
        <w:tabs>
          <w:tab w:val="left" w:pos="720"/>
        </w:tabs>
        <w:ind w:right="1170"/>
        <w:jc w:val="both"/>
        <w:rPr>
          <w:sz w:val="24"/>
          <w:szCs w:val="24"/>
        </w:rPr>
      </w:pPr>
    </w:p>
    <w:p w:rsidR="001405FA" w:rsidRPr="00ED6033" w:rsidRDefault="005230DF">
      <w:pPr>
        <w:tabs>
          <w:tab w:val="left" w:pos="720"/>
        </w:tabs>
        <w:ind w:right="1170"/>
        <w:jc w:val="both"/>
        <w:rPr>
          <w:sz w:val="24"/>
          <w:szCs w:val="24"/>
        </w:rPr>
      </w:pPr>
      <w:r>
        <w:rPr>
          <w:sz w:val="24"/>
          <w:szCs w:val="24"/>
        </w:rPr>
        <w:tab/>
      </w:r>
      <w:r w:rsidR="001405FA" w:rsidRPr="00ED6033">
        <w:rPr>
          <w:sz w:val="24"/>
          <w:szCs w:val="24"/>
        </w:rPr>
        <w:t>Accounting Guide for LSC Recipients (2010 Edition), § 3-4.</w:t>
      </w:r>
      <w:r w:rsidR="00364246">
        <w:rPr>
          <w:sz w:val="24"/>
          <w:szCs w:val="24"/>
        </w:rPr>
        <w:t>3.</w:t>
      </w:r>
    </w:p>
    <w:p w:rsidR="001405FA" w:rsidRPr="003278B4" w:rsidRDefault="001405FA" w:rsidP="00B716C7">
      <w:pPr>
        <w:pStyle w:val="ListParagraph"/>
        <w:tabs>
          <w:tab w:val="left" w:pos="1440"/>
          <w:tab w:val="left" w:pos="2880"/>
        </w:tabs>
        <w:ind w:left="0"/>
        <w:jc w:val="both"/>
        <w:rPr>
          <w:sz w:val="24"/>
          <w:szCs w:val="24"/>
        </w:rPr>
      </w:pPr>
    </w:p>
    <w:p w:rsidR="00B716C7" w:rsidRDefault="00B716C7" w:rsidP="00B716C7">
      <w:pPr>
        <w:pStyle w:val="ListParagraph"/>
        <w:tabs>
          <w:tab w:val="left" w:pos="1440"/>
          <w:tab w:val="left" w:pos="2880"/>
        </w:tabs>
        <w:ind w:left="0"/>
        <w:jc w:val="both"/>
        <w:rPr>
          <w:sz w:val="24"/>
          <w:szCs w:val="24"/>
        </w:rPr>
      </w:pPr>
    </w:p>
    <w:p w:rsidR="00B716C7" w:rsidRDefault="00B716C7" w:rsidP="00B716C7">
      <w:pPr>
        <w:pStyle w:val="ListParagraph"/>
        <w:tabs>
          <w:tab w:val="left" w:pos="1440"/>
          <w:tab w:val="left" w:pos="2880"/>
        </w:tabs>
        <w:ind w:left="0"/>
        <w:jc w:val="both"/>
        <w:rPr>
          <w:sz w:val="24"/>
          <w:szCs w:val="24"/>
        </w:rPr>
      </w:pPr>
    </w:p>
    <w:p w:rsidR="001405FA" w:rsidRDefault="001405FA" w:rsidP="00B716C7">
      <w:pPr>
        <w:pStyle w:val="ListParagraph"/>
        <w:numPr>
          <w:ilvl w:val="0"/>
          <w:numId w:val="4"/>
        </w:numPr>
        <w:tabs>
          <w:tab w:val="left" w:pos="1440"/>
          <w:tab w:val="left" w:pos="2880"/>
        </w:tabs>
        <w:jc w:val="both"/>
        <w:rPr>
          <w:sz w:val="24"/>
          <w:szCs w:val="24"/>
        </w:rPr>
      </w:pPr>
      <w:r w:rsidRPr="003278B4">
        <w:rPr>
          <w:sz w:val="24"/>
          <w:szCs w:val="24"/>
        </w:rPr>
        <w:t xml:space="preserve">Journal entries should be approved by the Executive Director or other authorized individual.  </w:t>
      </w:r>
      <w:r w:rsidR="005230DF" w:rsidRPr="005230DF">
        <w:rPr>
          <w:i/>
          <w:sz w:val="24"/>
          <w:szCs w:val="24"/>
        </w:rPr>
        <w:t>See</w:t>
      </w:r>
      <w:r w:rsidR="005230DF">
        <w:rPr>
          <w:sz w:val="24"/>
          <w:szCs w:val="24"/>
        </w:rPr>
        <w:t xml:space="preserve"> </w:t>
      </w:r>
      <w:r w:rsidRPr="003278B4">
        <w:rPr>
          <w:sz w:val="24"/>
          <w:szCs w:val="24"/>
        </w:rPr>
        <w:t xml:space="preserve">Accounting Guide for LSC Recipients (2010 Edition), </w:t>
      </w:r>
      <w:r>
        <w:rPr>
          <w:sz w:val="24"/>
          <w:szCs w:val="24"/>
        </w:rPr>
        <w:t xml:space="preserve">§ </w:t>
      </w:r>
      <w:r w:rsidRPr="003278B4">
        <w:rPr>
          <w:sz w:val="24"/>
          <w:szCs w:val="24"/>
        </w:rPr>
        <w:t>3-5.6.</w:t>
      </w:r>
    </w:p>
    <w:p w:rsidR="001405FA" w:rsidRPr="003278B4" w:rsidRDefault="001405FA" w:rsidP="00B716C7">
      <w:pPr>
        <w:pStyle w:val="ListParagraph"/>
        <w:tabs>
          <w:tab w:val="left" w:pos="1440"/>
          <w:tab w:val="left" w:pos="2880"/>
        </w:tabs>
        <w:ind w:left="0"/>
        <w:jc w:val="both"/>
        <w:rPr>
          <w:sz w:val="24"/>
          <w:szCs w:val="24"/>
        </w:rPr>
      </w:pPr>
    </w:p>
    <w:p w:rsidR="001405FA" w:rsidRDefault="001405FA" w:rsidP="00B716C7">
      <w:pPr>
        <w:pStyle w:val="ListParagraph"/>
        <w:numPr>
          <w:ilvl w:val="0"/>
          <w:numId w:val="4"/>
        </w:numPr>
        <w:tabs>
          <w:tab w:val="left" w:pos="1440"/>
          <w:tab w:val="left" w:pos="2880"/>
        </w:tabs>
        <w:jc w:val="both"/>
        <w:rPr>
          <w:sz w:val="24"/>
          <w:szCs w:val="24"/>
        </w:rPr>
      </w:pPr>
      <w:r w:rsidRPr="003278B4">
        <w:rPr>
          <w:sz w:val="24"/>
          <w:szCs w:val="24"/>
        </w:rPr>
        <w:t>Outstanding checks should be investigated and resolved</w:t>
      </w:r>
      <w:r>
        <w:rPr>
          <w:sz w:val="24"/>
          <w:szCs w:val="24"/>
        </w:rPr>
        <w:t xml:space="preserve"> in accordance with the Accounting Guide for LSC Recipients or the grantee’s </w:t>
      </w:r>
      <w:r w:rsidR="009D08A7">
        <w:rPr>
          <w:sz w:val="24"/>
          <w:szCs w:val="24"/>
        </w:rPr>
        <w:t>b</w:t>
      </w:r>
      <w:r>
        <w:rPr>
          <w:sz w:val="24"/>
          <w:szCs w:val="24"/>
        </w:rPr>
        <w:t>oard</w:t>
      </w:r>
      <w:r w:rsidR="009D08A7">
        <w:rPr>
          <w:sz w:val="24"/>
          <w:szCs w:val="24"/>
        </w:rPr>
        <w:t>-</w:t>
      </w:r>
      <w:r>
        <w:rPr>
          <w:sz w:val="24"/>
          <w:szCs w:val="24"/>
        </w:rPr>
        <w:t>approved policy.</w:t>
      </w:r>
    </w:p>
    <w:p w:rsidR="001405FA" w:rsidRPr="00B83899" w:rsidRDefault="001405FA" w:rsidP="00B716C7">
      <w:pPr>
        <w:pStyle w:val="ListParagraph"/>
        <w:jc w:val="both"/>
        <w:rPr>
          <w:sz w:val="24"/>
          <w:szCs w:val="24"/>
        </w:rPr>
      </w:pPr>
    </w:p>
    <w:p w:rsidR="001405FA" w:rsidRPr="007D2E13" w:rsidRDefault="00274E88" w:rsidP="00B716C7">
      <w:pPr>
        <w:pStyle w:val="ListParagraph"/>
        <w:numPr>
          <w:ilvl w:val="0"/>
          <w:numId w:val="4"/>
        </w:numPr>
        <w:tabs>
          <w:tab w:val="left" w:pos="1440"/>
          <w:tab w:val="left" w:pos="2880"/>
        </w:tabs>
        <w:jc w:val="both"/>
        <w:rPr>
          <w:sz w:val="24"/>
          <w:szCs w:val="24"/>
        </w:rPr>
      </w:pPr>
      <w:r>
        <w:rPr>
          <w:sz w:val="24"/>
          <w:szCs w:val="24"/>
        </w:rPr>
        <w:t>Bills and invoices</w:t>
      </w:r>
      <w:r w:rsidR="001405FA">
        <w:rPr>
          <w:sz w:val="24"/>
          <w:szCs w:val="24"/>
        </w:rPr>
        <w:t xml:space="preserve"> should be marked </w:t>
      </w:r>
      <w:r w:rsidR="009D08A7">
        <w:rPr>
          <w:sz w:val="24"/>
          <w:szCs w:val="24"/>
        </w:rPr>
        <w:t>“</w:t>
      </w:r>
      <w:r w:rsidR="001405FA">
        <w:rPr>
          <w:sz w:val="24"/>
          <w:szCs w:val="24"/>
        </w:rPr>
        <w:t>paid</w:t>
      </w:r>
      <w:r w:rsidR="009D08A7">
        <w:rPr>
          <w:sz w:val="24"/>
          <w:szCs w:val="24"/>
        </w:rPr>
        <w:t>”</w:t>
      </w:r>
      <w:r w:rsidR="001405FA">
        <w:rPr>
          <w:sz w:val="24"/>
          <w:szCs w:val="24"/>
        </w:rPr>
        <w:t xml:space="preserve"> or otherwise canceled to avoid duplicate payment.  </w:t>
      </w:r>
      <w:r w:rsidR="005230DF" w:rsidRPr="005230DF">
        <w:rPr>
          <w:i/>
          <w:sz w:val="24"/>
          <w:szCs w:val="24"/>
        </w:rPr>
        <w:t>See</w:t>
      </w:r>
      <w:r w:rsidR="005230DF">
        <w:rPr>
          <w:sz w:val="24"/>
          <w:szCs w:val="24"/>
        </w:rPr>
        <w:t xml:space="preserve"> </w:t>
      </w:r>
      <w:r w:rsidR="001405FA" w:rsidRPr="007D2E13">
        <w:rPr>
          <w:sz w:val="24"/>
          <w:szCs w:val="24"/>
        </w:rPr>
        <w:t xml:space="preserve">Accounting Guide for LSC Recipients (2010 Edition), </w:t>
      </w:r>
      <w:r w:rsidR="001405FA">
        <w:rPr>
          <w:sz w:val="24"/>
          <w:szCs w:val="24"/>
        </w:rPr>
        <w:t>§</w:t>
      </w:r>
      <w:r w:rsidR="001405FA" w:rsidRPr="007D2E13">
        <w:rPr>
          <w:sz w:val="24"/>
          <w:szCs w:val="24"/>
        </w:rPr>
        <w:t xml:space="preserve"> 3-5.</w:t>
      </w:r>
      <w:r w:rsidR="001405FA">
        <w:rPr>
          <w:sz w:val="24"/>
          <w:szCs w:val="24"/>
        </w:rPr>
        <w:t>4</w:t>
      </w:r>
      <w:r w:rsidR="001405FA" w:rsidRPr="007D2E13">
        <w:rPr>
          <w:sz w:val="24"/>
          <w:szCs w:val="24"/>
        </w:rPr>
        <w:t>.</w:t>
      </w:r>
    </w:p>
    <w:p w:rsidR="001405FA" w:rsidRDefault="001405FA" w:rsidP="00B716C7">
      <w:pPr>
        <w:tabs>
          <w:tab w:val="left" w:pos="1440"/>
          <w:tab w:val="left" w:pos="2880"/>
        </w:tabs>
        <w:ind w:left="-720"/>
        <w:jc w:val="both"/>
        <w:rPr>
          <w:b/>
          <w:sz w:val="24"/>
          <w:szCs w:val="24"/>
          <w:u w:val="single"/>
        </w:rPr>
      </w:pPr>
    </w:p>
    <w:p w:rsidR="001405FA" w:rsidRDefault="001405FA" w:rsidP="00B716C7">
      <w:pPr>
        <w:tabs>
          <w:tab w:val="left" w:pos="1440"/>
          <w:tab w:val="left" w:pos="2880"/>
        </w:tabs>
        <w:ind w:left="-720"/>
        <w:jc w:val="both"/>
        <w:rPr>
          <w:b/>
          <w:sz w:val="24"/>
          <w:szCs w:val="24"/>
          <w:u w:val="single"/>
        </w:rPr>
      </w:pPr>
    </w:p>
    <w:p w:rsidR="00955841" w:rsidRDefault="00596959" w:rsidP="00B716C7">
      <w:pPr>
        <w:tabs>
          <w:tab w:val="left" w:pos="1440"/>
          <w:tab w:val="left" w:pos="2880"/>
        </w:tabs>
        <w:ind w:left="-720"/>
        <w:jc w:val="both"/>
        <w:rPr>
          <w:sz w:val="24"/>
          <w:szCs w:val="24"/>
        </w:rPr>
      </w:pPr>
      <w:r w:rsidRPr="00596959">
        <w:rPr>
          <w:b/>
          <w:sz w:val="24"/>
          <w:szCs w:val="24"/>
          <w:u w:val="single"/>
        </w:rPr>
        <w:t>Specific Regulatory Issues</w:t>
      </w:r>
    </w:p>
    <w:p w:rsidR="00596959" w:rsidRDefault="00596959" w:rsidP="00B716C7">
      <w:pPr>
        <w:tabs>
          <w:tab w:val="left" w:pos="1440"/>
          <w:tab w:val="left" w:pos="2880"/>
        </w:tabs>
        <w:ind w:left="-720"/>
        <w:jc w:val="both"/>
        <w:rPr>
          <w:sz w:val="24"/>
          <w:szCs w:val="24"/>
        </w:rPr>
      </w:pPr>
    </w:p>
    <w:p w:rsidR="00596959" w:rsidRDefault="00596959" w:rsidP="00B716C7">
      <w:pPr>
        <w:tabs>
          <w:tab w:val="left" w:pos="1440"/>
          <w:tab w:val="left" w:pos="2880"/>
        </w:tabs>
        <w:ind w:left="-720"/>
        <w:jc w:val="both"/>
        <w:rPr>
          <w:sz w:val="24"/>
          <w:szCs w:val="24"/>
        </w:rPr>
      </w:pPr>
      <w:r>
        <w:rPr>
          <w:sz w:val="24"/>
          <w:szCs w:val="24"/>
        </w:rPr>
        <w:t>Pursuant to Grant Assurance Number 1</w:t>
      </w:r>
      <w:r w:rsidR="00C12ED5">
        <w:rPr>
          <w:sz w:val="24"/>
          <w:szCs w:val="24"/>
        </w:rPr>
        <w:t xml:space="preserve">, each LSC grantee assures that it will </w:t>
      </w:r>
      <w:r>
        <w:rPr>
          <w:sz w:val="24"/>
          <w:szCs w:val="24"/>
        </w:rPr>
        <w:t>comply with LSC</w:t>
      </w:r>
      <w:r w:rsidR="00274E88">
        <w:rPr>
          <w:sz w:val="24"/>
          <w:szCs w:val="24"/>
        </w:rPr>
        <w:t>’s</w:t>
      </w:r>
      <w:r>
        <w:rPr>
          <w:sz w:val="24"/>
          <w:szCs w:val="24"/>
        </w:rPr>
        <w:t xml:space="preserve"> regulations.  </w:t>
      </w:r>
      <w:r w:rsidR="009D08A7">
        <w:rPr>
          <w:sz w:val="24"/>
          <w:szCs w:val="24"/>
        </w:rPr>
        <w:t>During</w:t>
      </w:r>
      <w:r w:rsidRPr="00596959">
        <w:rPr>
          <w:sz w:val="24"/>
          <w:szCs w:val="24"/>
        </w:rPr>
        <w:t xml:space="preserve"> </w:t>
      </w:r>
      <w:r w:rsidR="00FA3CC3">
        <w:rPr>
          <w:sz w:val="24"/>
          <w:szCs w:val="24"/>
        </w:rPr>
        <w:t>the Office of Compliance and Enforcement’s (“</w:t>
      </w:r>
      <w:r w:rsidRPr="00596959">
        <w:rPr>
          <w:sz w:val="24"/>
          <w:szCs w:val="24"/>
        </w:rPr>
        <w:t>OCE</w:t>
      </w:r>
      <w:r w:rsidR="00FA3CC3">
        <w:rPr>
          <w:sz w:val="24"/>
          <w:szCs w:val="24"/>
        </w:rPr>
        <w:t>”)</w:t>
      </w:r>
      <w:r w:rsidRPr="00596959">
        <w:rPr>
          <w:sz w:val="24"/>
          <w:szCs w:val="24"/>
        </w:rPr>
        <w:t xml:space="preserve"> recent on-site visits, the following </w:t>
      </w:r>
      <w:r w:rsidR="001405FA">
        <w:rPr>
          <w:sz w:val="24"/>
          <w:szCs w:val="24"/>
        </w:rPr>
        <w:t>regulatory areas</w:t>
      </w:r>
      <w:r w:rsidR="00CF395A">
        <w:rPr>
          <w:sz w:val="24"/>
          <w:szCs w:val="24"/>
        </w:rPr>
        <w:t xml:space="preserve"> were identified as requiring additional</w:t>
      </w:r>
      <w:r w:rsidRPr="00596959">
        <w:rPr>
          <w:sz w:val="24"/>
          <w:szCs w:val="24"/>
        </w:rPr>
        <w:t xml:space="preserve"> </w:t>
      </w:r>
      <w:r w:rsidR="00CF395A">
        <w:rPr>
          <w:sz w:val="24"/>
          <w:szCs w:val="24"/>
        </w:rPr>
        <w:t>attention</w:t>
      </w:r>
      <w:r>
        <w:rPr>
          <w:sz w:val="24"/>
          <w:szCs w:val="24"/>
        </w:rPr>
        <w:t>:</w:t>
      </w:r>
    </w:p>
    <w:p w:rsidR="00596959" w:rsidRDefault="00596959" w:rsidP="00B716C7">
      <w:pPr>
        <w:tabs>
          <w:tab w:val="left" w:pos="1440"/>
          <w:tab w:val="left" w:pos="2880"/>
        </w:tabs>
        <w:ind w:left="-720"/>
        <w:jc w:val="both"/>
        <w:rPr>
          <w:sz w:val="24"/>
          <w:szCs w:val="24"/>
        </w:rPr>
      </w:pPr>
    </w:p>
    <w:p w:rsidR="00596959" w:rsidRDefault="00CF395A" w:rsidP="00B716C7">
      <w:pPr>
        <w:tabs>
          <w:tab w:val="left" w:pos="-360"/>
          <w:tab w:val="left" w:pos="2880"/>
        </w:tabs>
        <w:ind w:left="-720" w:right="-360"/>
        <w:jc w:val="both"/>
        <w:rPr>
          <w:b/>
          <w:sz w:val="24"/>
          <w:szCs w:val="24"/>
        </w:rPr>
      </w:pPr>
      <w:r>
        <w:rPr>
          <w:b/>
          <w:sz w:val="24"/>
          <w:szCs w:val="24"/>
        </w:rPr>
        <w:tab/>
      </w:r>
      <w:r w:rsidR="00596959" w:rsidRPr="00596959">
        <w:rPr>
          <w:b/>
          <w:sz w:val="24"/>
          <w:szCs w:val="24"/>
        </w:rPr>
        <w:t>45 CFR Part 1610 - Use of Non-LSC Funds, Transfers of LSC Funds, Program Integrity</w:t>
      </w:r>
    </w:p>
    <w:p w:rsidR="00C12ED5" w:rsidRDefault="00A73039" w:rsidP="00B716C7">
      <w:pPr>
        <w:pStyle w:val="ListParagraph"/>
        <w:numPr>
          <w:ilvl w:val="0"/>
          <w:numId w:val="2"/>
        </w:numPr>
        <w:tabs>
          <w:tab w:val="left" w:pos="1440"/>
          <w:tab w:val="left" w:pos="2880"/>
        </w:tabs>
        <w:jc w:val="both"/>
        <w:rPr>
          <w:sz w:val="24"/>
          <w:szCs w:val="24"/>
        </w:rPr>
      </w:pPr>
      <w:r>
        <w:rPr>
          <w:sz w:val="24"/>
          <w:szCs w:val="24"/>
        </w:rPr>
        <w:t>Grantees</w:t>
      </w:r>
      <w:r w:rsidR="00C12ED5" w:rsidRPr="00C12ED5">
        <w:rPr>
          <w:sz w:val="24"/>
          <w:szCs w:val="24"/>
        </w:rPr>
        <w:t xml:space="preserve"> may</w:t>
      </w:r>
      <w:r w:rsidR="00C12ED5">
        <w:rPr>
          <w:sz w:val="24"/>
          <w:szCs w:val="24"/>
        </w:rPr>
        <w:t xml:space="preserve"> not</w:t>
      </w:r>
      <w:r w:rsidR="00C12ED5" w:rsidRPr="00C12ED5">
        <w:rPr>
          <w:sz w:val="24"/>
          <w:szCs w:val="24"/>
        </w:rPr>
        <w:t xml:space="preserve"> accept funds</w:t>
      </w:r>
      <w:r w:rsidR="00C12ED5">
        <w:rPr>
          <w:sz w:val="24"/>
          <w:szCs w:val="24"/>
        </w:rPr>
        <w:t xml:space="preserve">, in </w:t>
      </w:r>
      <w:r w:rsidR="007F7077">
        <w:rPr>
          <w:sz w:val="24"/>
          <w:szCs w:val="24"/>
        </w:rPr>
        <w:t xml:space="preserve">the </w:t>
      </w:r>
      <w:r w:rsidR="00C12ED5">
        <w:rPr>
          <w:sz w:val="24"/>
          <w:szCs w:val="24"/>
        </w:rPr>
        <w:t xml:space="preserve">amount </w:t>
      </w:r>
      <w:r w:rsidR="007F7077">
        <w:rPr>
          <w:sz w:val="24"/>
          <w:szCs w:val="24"/>
        </w:rPr>
        <w:t>of</w:t>
      </w:r>
      <w:r w:rsidR="00C12ED5">
        <w:rPr>
          <w:sz w:val="24"/>
          <w:szCs w:val="24"/>
        </w:rPr>
        <w:t xml:space="preserve"> $250.00</w:t>
      </w:r>
      <w:r w:rsidR="007F7077">
        <w:rPr>
          <w:sz w:val="24"/>
          <w:szCs w:val="24"/>
        </w:rPr>
        <w:t xml:space="preserve"> or more</w:t>
      </w:r>
      <w:r w:rsidR="00C12ED5">
        <w:rPr>
          <w:sz w:val="24"/>
          <w:szCs w:val="24"/>
        </w:rPr>
        <w:t xml:space="preserve"> </w:t>
      </w:r>
      <w:r w:rsidR="00C12ED5" w:rsidRPr="00C12ED5">
        <w:rPr>
          <w:sz w:val="24"/>
          <w:szCs w:val="24"/>
        </w:rPr>
        <w:t xml:space="preserve">from any source other than the Corporation unless the </w:t>
      </w:r>
      <w:r w:rsidR="00C12ED5">
        <w:rPr>
          <w:sz w:val="24"/>
          <w:szCs w:val="24"/>
        </w:rPr>
        <w:t>grantee</w:t>
      </w:r>
      <w:r w:rsidR="00C12ED5" w:rsidRPr="00C12ED5">
        <w:rPr>
          <w:sz w:val="24"/>
          <w:szCs w:val="24"/>
        </w:rPr>
        <w:t xml:space="preserve"> provides written notification of the prohibitions and conditions </w:t>
      </w:r>
      <w:r w:rsidR="00274E88">
        <w:rPr>
          <w:sz w:val="24"/>
          <w:szCs w:val="24"/>
        </w:rPr>
        <w:t>that</w:t>
      </w:r>
      <w:r w:rsidR="00C12ED5" w:rsidRPr="00C12ED5">
        <w:rPr>
          <w:sz w:val="24"/>
          <w:szCs w:val="24"/>
        </w:rPr>
        <w:t xml:space="preserve"> apply to the </w:t>
      </w:r>
      <w:r w:rsidR="00C12ED5">
        <w:rPr>
          <w:sz w:val="24"/>
          <w:szCs w:val="24"/>
        </w:rPr>
        <w:t xml:space="preserve">donated </w:t>
      </w:r>
      <w:r w:rsidR="00C12ED5" w:rsidRPr="00C12ED5">
        <w:rPr>
          <w:sz w:val="24"/>
          <w:szCs w:val="24"/>
        </w:rPr>
        <w:t>funds.</w:t>
      </w:r>
      <w:r w:rsidR="00C12ED5">
        <w:rPr>
          <w:sz w:val="24"/>
          <w:szCs w:val="24"/>
        </w:rPr>
        <w:t xml:space="preserve">  </w:t>
      </w:r>
      <w:r w:rsidR="004C49D9">
        <w:rPr>
          <w:i/>
          <w:sz w:val="24"/>
          <w:szCs w:val="24"/>
        </w:rPr>
        <w:t xml:space="preserve">See </w:t>
      </w:r>
      <w:r w:rsidR="00C12ED5">
        <w:rPr>
          <w:sz w:val="24"/>
          <w:szCs w:val="24"/>
        </w:rPr>
        <w:t>45 CFR § 1610.5.</w:t>
      </w:r>
      <w:r w:rsidR="00886CA1" w:rsidDel="00886CA1">
        <w:rPr>
          <w:rStyle w:val="FootnoteReference"/>
          <w:sz w:val="24"/>
          <w:szCs w:val="24"/>
        </w:rPr>
        <w:t xml:space="preserve"> </w:t>
      </w:r>
    </w:p>
    <w:p w:rsidR="004C49D9" w:rsidRDefault="004C49D9" w:rsidP="00B716C7">
      <w:pPr>
        <w:tabs>
          <w:tab w:val="left" w:pos="1440"/>
          <w:tab w:val="left" w:pos="2880"/>
        </w:tabs>
        <w:jc w:val="both"/>
        <w:rPr>
          <w:sz w:val="24"/>
          <w:szCs w:val="24"/>
        </w:rPr>
      </w:pPr>
    </w:p>
    <w:p w:rsidR="004C49D9" w:rsidRPr="00B716C7" w:rsidRDefault="004C49D9" w:rsidP="00716C3E">
      <w:pPr>
        <w:pStyle w:val="ListParagraph"/>
        <w:numPr>
          <w:ilvl w:val="1"/>
          <w:numId w:val="2"/>
        </w:numPr>
        <w:tabs>
          <w:tab w:val="left" w:pos="1440"/>
          <w:tab w:val="left" w:pos="2880"/>
        </w:tabs>
        <w:ind w:right="810"/>
        <w:jc w:val="both"/>
        <w:rPr>
          <w:sz w:val="24"/>
          <w:szCs w:val="24"/>
        </w:rPr>
      </w:pPr>
      <w:r w:rsidRPr="00B716C7">
        <w:rPr>
          <w:sz w:val="24"/>
          <w:szCs w:val="24"/>
        </w:rPr>
        <w:t>The LSC Board of Directors offered the following guidance at the time the final rule was published:</w:t>
      </w:r>
    </w:p>
    <w:p w:rsidR="004C49D9" w:rsidRPr="00B716C7" w:rsidRDefault="004C49D9" w:rsidP="00B716C7">
      <w:pPr>
        <w:pStyle w:val="FootnoteText"/>
        <w:jc w:val="both"/>
        <w:rPr>
          <w:sz w:val="24"/>
          <w:szCs w:val="24"/>
        </w:rPr>
      </w:pPr>
    </w:p>
    <w:p w:rsidR="004C49D9" w:rsidRPr="00B716C7" w:rsidRDefault="00274E88" w:rsidP="00B716C7">
      <w:pPr>
        <w:pStyle w:val="FootnoteText"/>
        <w:tabs>
          <w:tab w:val="left" w:pos="720"/>
        </w:tabs>
        <w:ind w:left="720" w:right="810"/>
        <w:jc w:val="both"/>
        <w:rPr>
          <w:sz w:val="24"/>
          <w:szCs w:val="24"/>
        </w:rPr>
      </w:pPr>
      <w:r>
        <w:rPr>
          <w:sz w:val="24"/>
          <w:szCs w:val="24"/>
        </w:rPr>
        <w:t>“</w:t>
      </w:r>
      <w:r w:rsidR="004C49D9" w:rsidRPr="00B716C7">
        <w:rPr>
          <w:sz w:val="24"/>
          <w:szCs w:val="24"/>
        </w:rPr>
        <w:t>Generally, notification should be provided before the recipient accepts the funds. Thus, notice should be given during the course of soliciting funds or applying for a grant or contract.  However, for unsolicited donations where advance notice is not feasible, notice should be given in the recipient’s letter acknowledging the contribution. For contracts and grants awarded prior to the enactment of the restriction, notice should be given prior to acceptance by the recipient of any additional payments.</w:t>
      </w:r>
      <w:r>
        <w:rPr>
          <w:sz w:val="24"/>
          <w:szCs w:val="24"/>
        </w:rPr>
        <w:t>”</w:t>
      </w:r>
    </w:p>
    <w:p w:rsidR="004C49D9" w:rsidRPr="00B716C7" w:rsidRDefault="004C49D9" w:rsidP="00B716C7">
      <w:pPr>
        <w:pStyle w:val="FootnoteText"/>
        <w:jc w:val="both"/>
        <w:rPr>
          <w:sz w:val="24"/>
          <w:szCs w:val="24"/>
        </w:rPr>
      </w:pPr>
    </w:p>
    <w:p w:rsidR="004C49D9" w:rsidRPr="00B716C7" w:rsidRDefault="004C49D9" w:rsidP="00716C3E">
      <w:pPr>
        <w:pStyle w:val="FootnoteText"/>
        <w:ind w:left="720" w:right="810"/>
        <w:jc w:val="both"/>
        <w:rPr>
          <w:sz w:val="24"/>
          <w:szCs w:val="24"/>
        </w:rPr>
      </w:pPr>
      <w:r w:rsidRPr="00B716C7">
        <w:rPr>
          <w:sz w:val="24"/>
          <w:szCs w:val="24"/>
        </w:rPr>
        <w:t xml:space="preserve">62 Fed. Reg. 27,695 at 27,696 (May 21, 1997).  Available on-line at:  </w:t>
      </w:r>
      <w:hyperlink r:id="rId8" w:history="1">
        <w:r w:rsidRPr="00B716C7">
          <w:rPr>
            <w:rStyle w:val="Hyperlink"/>
            <w:sz w:val="24"/>
            <w:szCs w:val="24"/>
          </w:rPr>
          <w:t>http://www.lsc.gov/sites/default/files/LSC/pdfs/1997-05-211610FinalRule.pdf</w:t>
        </w:r>
      </w:hyperlink>
      <w:r w:rsidRPr="00B716C7">
        <w:rPr>
          <w:sz w:val="24"/>
          <w:szCs w:val="24"/>
          <w:u w:val="single"/>
        </w:rPr>
        <w:t xml:space="preserve"> </w:t>
      </w:r>
    </w:p>
    <w:p w:rsidR="004C49D9" w:rsidRDefault="004C49D9" w:rsidP="00B716C7">
      <w:pPr>
        <w:tabs>
          <w:tab w:val="left" w:pos="1440"/>
          <w:tab w:val="left" w:pos="2880"/>
        </w:tabs>
        <w:jc w:val="both"/>
        <w:rPr>
          <w:sz w:val="24"/>
          <w:szCs w:val="24"/>
        </w:rPr>
      </w:pPr>
    </w:p>
    <w:p w:rsidR="00C12ED5" w:rsidRDefault="00CF395A" w:rsidP="00B716C7">
      <w:pPr>
        <w:tabs>
          <w:tab w:val="left" w:pos="-360"/>
          <w:tab w:val="left" w:pos="2880"/>
        </w:tabs>
        <w:ind w:left="-720"/>
        <w:jc w:val="both"/>
        <w:rPr>
          <w:sz w:val="24"/>
          <w:szCs w:val="24"/>
        </w:rPr>
      </w:pPr>
      <w:r>
        <w:rPr>
          <w:b/>
          <w:sz w:val="24"/>
          <w:szCs w:val="24"/>
        </w:rPr>
        <w:tab/>
      </w:r>
      <w:r w:rsidR="00C12ED5" w:rsidRPr="00C12ED5">
        <w:rPr>
          <w:b/>
          <w:sz w:val="24"/>
          <w:szCs w:val="24"/>
        </w:rPr>
        <w:t>45 CFR Part 1611 – Financial Eligibility</w:t>
      </w:r>
    </w:p>
    <w:p w:rsidR="00716C3E" w:rsidRPr="00805BFA" w:rsidRDefault="00C12ED5" w:rsidP="00805BFA">
      <w:pPr>
        <w:pStyle w:val="ListParagraph"/>
        <w:numPr>
          <w:ilvl w:val="0"/>
          <w:numId w:val="2"/>
        </w:numPr>
        <w:tabs>
          <w:tab w:val="left" w:pos="1440"/>
          <w:tab w:val="left" w:pos="2880"/>
        </w:tabs>
        <w:jc w:val="both"/>
        <w:rPr>
          <w:sz w:val="24"/>
          <w:szCs w:val="24"/>
        </w:rPr>
      </w:pPr>
      <w:r w:rsidRPr="00805BFA">
        <w:rPr>
          <w:sz w:val="24"/>
          <w:szCs w:val="24"/>
        </w:rPr>
        <w:t>Grantees must ensure that current financial eligibility policies comply with the revised req</w:t>
      </w:r>
      <w:r w:rsidR="00805BFA">
        <w:rPr>
          <w:sz w:val="24"/>
          <w:szCs w:val="24"/>
        </w:rPr>
        <w:t xml:space="preserve">uirements of 45 CFR Part 1611.  </w:t>
      </w:r>
      <w:r w:rsidRPr="00805BFA">
        <w:rPr>
          <w:sz w:val="24"/>
          <w:szCs w:val="24"/>
        </w:rPr>
        <w:t xml:space="preserve">OCE is available to review </w:t>
      </w:r>
      <w:r w:rsidR="00F04448" w:rsidRPr="00805BFA">
        <w:rPr>
          <w:sz w:val="24"/>
          <w:szCs w:val="24"/>
        </w:rPr>
        <w:t xml:space="preserve">proposed </w:t>
      </w:r>
      <w:r w:rsidR="00886CA1" w:rsidRPr="00805BFA">
        <w:rPr>
          <w:sz w:val="24"/>
          <w:szCs w:val="24"/>
        </w:rPr>
        <w:t xml:space="preserve">policy </w:t>
      </w:r>
      <w:r w:rsidR="00F04448" w:rsidRPr="00805BFA">
        <w:rPr>
          <w:sz w:val="24"/>
          <w:szCs w:val="24"/>
        </w:rPr>
        <w:t>changes and provide comments.</w:t>
      </w:r>
    </w:p>
    <w:p w:rsidR="00716C3E" w:rsidRPr="00716C3E" w:rsidRDefault="00716C3E" w:rsidP="00716C3E">
      <w:pPr>
        <w:tabs>
          <w:tab w:val="left" w:pos="1440"/>
          <w:tab w:val="left" w:pos="2880"/>
        </w:tabs>
        <w:jc w:val="both"/>
        <w:rPr>
          <w:sz w:val="24"/>
          <w:szCs w:val="24"/>
        </w:rPr>
      </w:pPr>
    </w:p>
    <w:p w:rsidR="00716C3E" w:rsidRDefault="00F04448" w:rsidP="00274E88">
      <w:pPr>
        <w:pStyle w:val="ListParagraph"/>
        <w:numPr>
          <w:ilvl w:val="0"/>
          <w:numId w:val="2"/>
        </w:numPr>
        <w:tabs>
          <w:tab w:val="left" w:pos="1440"/>
          <w:tab w:val="left" w:pos="2880"/>
        </w:tabs>
        <w:jc w:val="both"/>
        <w:rPr>
          <w:sz w:val="24"/>
          <w:szCs w:val="24"/>
        </w:rPr>
      </w:pPr>
      <w:r w:rsidRPr="00716C3E">
        <w:rPr>
          <w:sz w:val="24"/>
          <w:szCs w:val="24"/>
        </w:rPr>
        <w:t>Grantees must screen applicants regarding income prospects and record the response</w:t>
      </w:r>
      <w:r w:rsidR="00274E88">
        <w:rPr>
          <w:sz w:val="24"/>
          <w:szCs w:val="24"/>
        </w:rPr>
        <w:t>s</w:t>
      </w:r>
      <w:r w:rsidRPr="00716C3E">
        <w:rPr>
          <w:sz w:val="24"/>
          <w:szCs w:val="24"/>
        </w:rPr>
        <w:t xml:space="preserve"> appropriately</w:t>
      </w:r>
      <w:r w:rsidR="001919B2" w:rsidRPr="00716C3E">
        <w:rPr>
          <w:sz w:val="24"/>
          <w:szCs w:val="24"/>
        </w:rPr>
        <w:t>, regardless of intake method</w:t>
      </w:r>
      <w:r w:rsidRPr="00716C3E">
        <w:rPr>
          <w:sz w:val="24"/>
          <w:szCs w:val="24"/>
        </w:rPr>
        <w:t xml:space="preserve">.  </w:t>
      </w:r>
      <w:r w:rsidR="004C49D9" w:rsidRPr="00716C3E">
        <w:rPr>
          <w:i/>
          <w:sz w:val="24"/>
          <w:szCs w:val="24"/>
        </w:rPr>
        <w:t>S</w:t>
      </w:r>
      <w:r w:rsidR="00364246" w:rsidRPr="00716C3E">
        <w:rPr>
          <w:i/>
          <w:sz w:val="24"/>
          <w:szCs w:val="24"/>
        </w:rPr>
        <w:t>e</w:t>
      </w:r>
      <w:r w:rsidR="004C49D9" w:rsidRPr="00716C3E">
        <w:rPr>
          <w:i/>
          <w:sz w:val="24"/>
          <w:szCs w:val="24"/>
        </w:rPr>
        <w:t xml:space="preserve">e </w:t>
      </w:r>
      <w:r w:rsidRPr="00716C3E">
        <w:rPr>
          <w:sz w:val="24"/>
          <w:szCs w:val="24"/>
        </w:rPr>
        <w:t>45 CFR § 1611.7(a)(1).</w:t>
      </w:r>
      <w:r w:rsidR="003D7107" w:rsidRPr="00716C3E">
        <w:rPr>
          <w:sz w:val="24"/>
          <w:szCs w:val="24"/>
        </w:rPr>
        <w:t xml:space="preserve">  </w:t>
      </w:r>
      <w:r w:rsidR="003D7107" w:rsidRPr="00716C3E">
        <w:rPr>
          <w:i/>
          <w:sz w:val="24"/>
          <w:szCs w:val="24"/>
        </w:rPr>
        <w:t>See also</w:t>
      </w:r>
      <w:r w:rsidR="003D7107" w:rsidRPr="00716C3E">
        <w:rPr>
          <w:sz w:val="24"/>
          <w:szCs w:val="24"/>
        </w:rPr>
        <w:t xml:space="preserve"> </w:t>
      </w:r>
    </w:p>
    <w:p w:rsidR="00716C3E" w:rsidRDefault="00716C3E" w:rsidP="00716C3E">
      <w:pPr>
        <w:pStyle w:val="ListParagraph"/>
        <w:tabs>
          <w:tab w:val="left" w:pos="1440"/>
          <w:tab w:val="left" w:pos="2880"/>
        </w:tabs>
        <w:ind w:left="0"/>
        <w:jc w:val="both"/>
        <w:rPr>
          <w:sz w:val="24"/>
          <w:szCs w:val="24"/>
        </w:rPr>
      </w:pPr>
    </w:p>
    <w:p w:rsidR="00716C3E" w:rsidRDefault="00716C3E" w:rsidP="00716C3E">
      <w:pPr>
        <w:pStyle w:val="ListParagraph"/>
        <w:tabs>
          <w:tab w:val="left" w:pos="1440"/>
          <w:tab w:val="left" w:pos="2880"/>
        </w:tabs>
        <w:ind w:left="0"/>
        <w:jc w:val="both"/>
        <w:rPr>
          <w:sz w:val="24"/>
          <w:szCs w:val="24"/>
        </w:rPr>
      </w:pPr>
    </w:p>
    <w:p w:rsidR="00364246" w:rsidRDefault="00261A2E" w:rsidP="00716C3E">
      <w:pPr>
        <w:pStyle w:val="ListParagraph"/>
        <w:tabs>
          <w:tab w:val="left" w:pos="1440"/>
          <w:tab w:val="left" w:pos="2880"/>
        </w:tabs>
        <w:ind w:left="0"/>
        <w:jc w:val="both"/>
        <w:rPr>
          <w:sz w:val="24"/>
          <w:szCs w:val="24"/>
        </w:rPr>
      </w:pPr>
      <w:r w:rsidRPr="00716C3E">
        <w:rPr>
          <w:sz w:val="24"/>
          <w:szCs w:val="24"/>
        </w:rPr>
        <w:t>Office of Legal Affairs (“OLA”)</w:t>
      </w:r>
      <w:r>
        <w:rPr>
          <w:sz w:val="24"/>
          <w:szCs w:val="24"/>
        </w:rPr>
        <w:t xml:space="preserve"> </w:t>
      </w:r>
      <w:r w:rsidR="003D7107" w:rsidRPr="003D7107">
        <w:rPr>
          <w:sz w:val="24"/>
          <w:szCs w:val="24"/>
        </w:rPr>
        <w:t>A</w:t>
      </w:r>
      <w:r w:rsidR="003D7107">
        <w:rPr>
          <w:sz w:val="24"/>
          <w:szCs w:val="24"/>
        </w:rPr>
        <w:t xml:space="preserve">dvisory </w:t>
      </w:r>
      <w:r w:rsidR="003D7107" w:rsidRPr="003D7107">
        <w:rPr>
          <w:sz w:val="24"/>
          <w:szCs w:val="24"/>
        </w:rPr>
        <w:t>O</w:t>
      </w:r>
      <w:r w:rsidR="003D7107">
        <w:rPr>
          <w:sz w:val="24"/>
          <w:szCs w:val="24"/>
        </w:rPr>
        <w:t>pinion</w:t>
      </w:r>
      <w:r>
        <w:rPr>
          <w:sz w:val="24"/>
          <w:szCs w:val="24"/>
        </w:rPr>
        <w:t xml:space="preserve"> # </w:t>
      </w:r>
      <w:r w:rsidR="00364246">
        <w:rPr>
          <w:sz w:val="24"/>
          <w:szCs w:val="24"/>
        </w:rPr>
        <w:t>AO-</w:t>
      </w:r>
      <w:r w:rsidR="003D7107" w:rsidRPr="003D7107">
        <w:rPr>
          <w:sz w:val="24"/>
          <w:szCs w:val="24"/>
        </w:rPr>
        <w:t>2009-1006</w:t>
      </w:r>
      <w:r w:rsidR="003D7107">
        <w:rPr>
          <w:sz w:val="24"/>
          <w:szCs w:val="24"/>
        </w:rPr>
        <w:t xml:space="preserve">, available on-line at </w:t>
      </w:r>
      <w:hyperlink r:id="rId9" w:history="1">
        <w:r w:rsidR="003D7107" w:rsidRPr="00FD7A44">
          <w:rPr>
            <w:rStyle w:val="Hyperlink"/>
            <w:sz w:val="24"/>
            <w:szCs w:val="24"/>
          </w:rPr>
          <w:t>http://www.lsc.gov/sites/default/files/LSC/lscgov4/AO_2009_1006.pdf</w:t>
        </w:r>
      </w:hyperlink>
      <w:r w:rsidR="00364246" w:rsidRPr="00716C3E">
        <w:rPr>
          <w:rStyle w:val="Hyperlink"/>
          <w:color w:val="auto"/>
          <w:sz w:val="24"/>
          <w:szCs w:val="24"/>
          <w:u w:val="none"/>
        </w:rPr>
        <w:t>.</w:t>
      </w:r>
    </w:p>
    <w:p w:rsidR="00B077A2" w:rsidRPr="00B077A2" w:rsidRDefault="00B077A2" w:rsidP="00716C3E">
      <w:pPr>
        <w:pStyle w:val="ListParagraph"/>
        <w:tabs>
          <w:tab w:val="left" w:pos="1440"/>
          <w:tab w:val="left" w:pos="2880"/>
        </w:tabs>
        <w:ind w:left="0"/>
        <w:jc w:val="both"/>
        <w:rPr>
          <w:sz w:val="24"/>
          <w:szCs w:val="24"/>
        </w:rPr>
      </w:pPr>
    </w:p>
    <w:p w:rsidR="00F04448" w:rsidRDefault="00A73039" w:rsidP="00B716C7">
      <w:pPr>
        <w:pStyle w:val="ListParagraph"/>
        <w:numPr>
          <w:ilvl w:val="0"/>
          <w:numId w:val="2"/>
        </w:numPr>
        <w:tabs>
          <w:tab w:val="left" w:pos="1440"/>
          <w:tab w:val="left" w:pos="2880"/>
        </w:tabs>
        <w:jc w:val="both"/>
        <w:rPr>
          <w:sz w:val="24"/>
          <w:szCs w:val="24"/>
        </w:rPr>
      </w:pPr>
      <w:r>
        <w:rPr>
          <w:sz w:val="24"/>
          <w:szCs w:val="24"/>
        </w:rPr>
        <w:t xml:space="preserve">Applicants with income between 125% and 200% of the Federal Poverty Guidelines (“FPG”) amount must be </w:t>
      </w:r>
      <w:r w:rsidR="000C29D0">
        <w:rPr>
          <w:sz w:val="24"/>
          <w:szCs w:val="24"/>
        </w:rPr>
        <w:t xml:space="preserve">screened in accordance with </w:t>
      </w:r>
      <w:r w:rsidR="005322AD">
        <w:rPr>
          <w:sz w:val="24"/>
          <w:szCs w:val="24"/>
        </w:rPr>
        <w:t>b</w:t>
      </w:r>
      <w:r w:rsidR="000C29D0">
        <w:rPr>
          <w:sz w:val="24"/>
          <w:szCs w:val="24"/>
        </w:rPr>
        <w:t>oard</w:t>
      </w:r>
      <w:r w:rsidR="005322AD">
        <w:rPr>
          <w:sz w:val="24"/>
          <w:szCs w:val="24"/>
        </w:rPr>
        <w:t>-</w:t>
      </w:r>
      <w:r w:rsidR="000C29D0">
        <w:rPr>
          <w:sz w:val="24"/>
          <w:szCs w:val="24"/>
        </w:rPr>
        <w:t xml:space="preserve">approved </w:t>
      </w:r>
      <w:r>
        <w:rPr>
          <w:sz w:val="24"/>
          <w:szCs w:val="24"/>
        </w:rPr>
        <w:t>financial eligibility policies</w:t>
      </w:r>
      <w:r w:rsidR="000C29D0">
        <w:rPr>
          <w:sz w:val="24"/>
          <w:szCs w:val="24"/>
        </w:rPr>
        <w:t xml:space="preserve"> pursuant to 45 CFR § 1611.5.  </w:t>
      </w:r>
    </w:p>
    <w:p w:rsidR="00B716C7" w:rsidRDefault="00B716C7" w:rsidP="00B716C7">
      <w:pPr>
        <w:pStyle w:val="ListParagraph"/>
        <w:tabs>
          <w:tab w:val="left" w:pos="1440"/>
          <w:tab w:val="left" w:pos="2880"/>
        </w:tabs>
        <w:ind w:left="0"/>
        <w:jc w:val="both"/>
        <w:rPr>
          <w:sz w:val="24"/>
          <w:szCs w:val="24"/>
        </w:rPr>
      </w:pPr>
    </w:p>
    <w:p w:rsidR="000C29D0" w:rsidRDefault="000C29D0" w:rsidP="00B716C7">
      <w:pPr>
        <w:pStyle w:val="ListParagraph"/>
        <w:numPr>
          <w:ilvl w:val="1"/>
          <w:numId w:val="2"/>
        </w:numPr>
        <w:tabs>
          <w:tab w:val="left" w:pos="1440"/>
          <w:tab w:val="left" w:pos="2880"/>
        </w:tabs>
        <w:jc w:val="both"/>
        <w:rPr>
          <w:sz w:val="24"/>
          <w:szCs w:val="24"/>
        </w:rPr>
      </w:pPr>
      <w:r>
        <w:rPr>
          <w:sz w:val="24"/>
          <w:szCs w:val="24"/>
        </w:rPr>
        <w:t xml:space="preserve">The decision to accept an over-income client, </w:t>
      </w:r>
      <w:r w:rsidR="003323D6">
        <w:rPr>
          <w:sz w:val="24"/>
          <w:szCs w:val="24"/>
        </w:rPr>
        <w:t>including the</w:t>
      </w:r>
      <w:r>
        <w:rPr>
          <w:sz w:val="24"/>
          <w:szCs w:val="24"/>
        </w:rPr>
        <w:t xml:space="preserve"> reasons for the decision</w:t>
      </w:r>
      <w:r w:rsidR="001405FA">
        <w:rPr>
          <w:sz w:val="24"/>
          <w:szCs w:val="24"/>
        </w:rPr>
        <w:t>,</w:t>
      </w:r>
      <w:r>
        <w:rPr>
          <w:sz w:val="24"/>
          <w:szCs w:val="24"/>
        </w:rPr>
        <w:t xml:space="preserve"> must be clearly documented in the case file or </w:t>
      </w:r>
      <w:r w:rsidR="003D7107">
        <w:rPr>
          <w:sz w:val="24"/>
          <w:szCs w:val="24"/>
        </w:rPr>
        <w:t>case management system (“CMS”)</w:t>
      </w:r>
      <w:r>
        <w:rPr>
          <w:sz w:val="24"/>
          <w:szCs w:val="24"/>
        </w:rPr>
        <w:t>.</w:t>
      </w:r>
    </w:p>
    <w:p w:rsidR="00152A01" w:rsidRDefault="00152A01" w:rsidP="00B716C7">
      <w:pPr>
        <w:tabs>
          <w:tab w:val="left" w:pos="1440"/>
          <w:tab w:val="left" w:pos="2880"/>
        </w:tabs>
        <w:ind w:left="-720"/>
        <w:jc w:val="both"/>
        <w:rPr>
          <w:sz w:val="24"/>
          <w:szCs w:val="24"/>
        </w:rPr>
      </w:pPr>
    </w:p>
    <w:p w:rsidR="000C29D0" w:rsidRDefault="00CF395A" w:rsidP="00B716C7">
      <w:pPr>
        <w:tabs>
          <w:tab w:val="left" w:pos="-360"/>
          <w:tab w:val="left" w:pos="2880"/>
        </w:tabs>
        <w:ind w:left="-720"/>
        <w:jc w:val="both"/>
        <w:rPr>
          <w:sz w:val="24"/>
          <w:szCs w:val="24"/>
        </w:rPr>
      </w:pPr>
      <w:r>
        <w:rPr>
          <w:b/>
          <w:sz w:val="24"/>
          <w:szCs w:val="24"/>
        </w:rPr>
        <w:tab/>
      </w:r>
      <w:r w:rsidR="00152A01" w:rsidRPr="00152A01">
        <w:rPr>
          <w:b/>
          <w:sz w:val="24"/>
          <w:szCs w:val="24"/>
        </w:rPr>
        <w:t>45 CFR Part 1626 – Restrictions on Legal Assistance to Aliens</w:t>
      </w:r>
    </w:p>
    <w:p w:rsidR="00152A01" w:rsidRDefault="00152A01" w:rsidP="00B716C7">
      <w:pPr>
        <w:pStyle w:val="ListParagraph"/>
        <w:numPr>
          <w:ilvl w:val="0"/>
          <w:numId w:val="3"/>
        </w:numPr>
        <w:tabs>
          <w:tab w:val="left" w:pos="1440"/>
          <w:tab w:val="left" w:pos="2880"/>
        </w:tabs>
        <w:jc w:val="both"/>
        <w:rPr>
          <w:sz w:val="24"/>
          <w:szCs w:val="24"/>
        </w:rPr>
      </w:pPr>
      <w:r>
        <w:rPr>
          <w:sz w:val="24"/>
          <w:szCs w:val="24"/>
        </w:rPr>
        <w:t xml:space="preserve">Grantees should ensure that applicants and </w:t>
      </w:r>
      <w:r w:rsidR="003323D6">
        <w:rPr>
          <w:sz w:val="24"/>
          <w:szCs w:val="24"/>
        </w:rPr>
        <w:t>clients</w:t>
      </w:r>
      <w:r>
        <w:rPr>
          <w:sz w:val="24"/>
          <w:szCs w:val="24"/>
        </w:rPr>
        <w:t xml:space="preserve"> who are seen in</w:t>
      </w:r>
      <w:r w:rsidR="005322AD">
        <w:rPr>
          <w:sz w:val="24"/>
          <w:szCs w:val="24"/>
        </w:rPr>
        <w:t xml:space="preserve"> </w:t>
      </w:r>
      <w:r>
        <w:rPr>
          <w:sz w:val="24"/>
          <w:szCs w:val="24"/>
        </w:rPr>
        <w:t xml:space="preserve">person, as well as clients receiving extended services, execute a citizenship attestation or demonstrate alien eligibility.  </w:t>
      </w:r>
      <w:r w:rsidR="00805BFA">
        <w:rPr>
          <w:i/>
          <w:sz w:val="24"/>
          <w:szCs w:val="24"/>
        </w:rPr>
        <w:t xml:space="preserve">See </w:t>
      </w:r>
      <w:r>
        <w:rPr>
          <w:sz w:val="24"/>
          <w:szCs w:val="24"/>
        </w:rPr>
        <w:t>45 CFR § 1626.6.</w:t>
      </w:r>
    </w:p>
    <w:p w:rsidR="00B716C7" w:rsidRDefault="00B716C7" w:rsidP="00B716C7">
      <w:pPr>
        <w:pStyle w:val="ListParagraph"/>
        <w:tabs>
          <w:tab w:val="left" w:pos="1440"/>
          <w:tab w:val="left" w:pos="2880"/>
        </w:tabs>
        <w:ind w:left="0"/>
        <w:jc w:val="both"/>
        <w:rPr>
          <w:sz w:val="24"/>
          <w:szCs w:val="24"/>
        </w:rPr>
      </w:pPr>
    </w:p>
    <w:p w:rsidR="00152A01" w:rsidRDefault="005322AD" w:rsidP="00261A2E">
      <w:pPr>
        <w:pStyle w:val="ListParagraph"/>
        <w:numPr>
          <w:ilvl w:val="1"/>
          <w:numId w:val="3"/>
        </w:numPr>
        <w:tabs>
          <w:tab w:val="left" w:pos="1440"/>
          <w:tab w:val="left" w:pos="2880"/>
        </w:tabs>
        <w:jc w:val="both"/>
        <w:rPr>
          <w:sz w:val="24"/>
          <w:szCs w:val="24"/>
        </w:rPr>
      </w:pPr>
      <w:r>
        <w:rPr>
          <w:sz w:val="24"/>
          <w:szCs w:val="24"/>
        </w:rPr>
        <w:t>A person using</w:t>
      </w:r>
      <w:r w:rsidR="00152A01">
        <w:rPr>
          <w:sz w:val="24"/>
          <w:szCs w:val="24"/>
        </w:rPr>
        <w:t xml:space="preserve"> a telephone in a grantee’s branch office to call a centralized intake unit is </w:t>
      </w:r>
      <w:r>
        <w:rPr>
          <w:sz w:val="24"/>
          <w:szCs w:val="24"/>
        </w:rPr>
        <w:t>considered</w:t>
      </w:r>
      <w:r w:rsidR="00152A01">
        <w:rPr>
          <w:sz w:val="24"/>
          <w:szCs w:val="24"/>
        </w:rPr>
        <w:t xml:space="preserve"> an applicant seen in-person.</w:t>
      </w:r>
      <w:r w:rsidR="00886CA1">
        <w:rPr>
          <w:sz w:val="24"/>
          <w:szCs w:val="24"/>
        </w:rPr>
        <w:t xml:space="preserve">  </w:t>
      </w:r>
      <w:r w:rsidR="00886CA1" w:rsidRPr="00716C3E">
        <w:rPr>
          <w:i/>
          <w:sz w:val="24"/>
          <w:szCs w:val="24"/>
        </w:rPr>
        <w:t>See</w:t>
      </w:r>
      <w:r w:rsidR="00886CA1">
        <w:rPr>
          <w:sz w:val="24"/>
          <w:szCs w:val="24"/>
        </w:rPr>
        <w:t xml:space="preserve"> </w:t>
      </w:r>
      <w:r w:rsidR="00261A2E">
        <w:rPr>
          <w:sz w:val="24"/>
          <w:szCs w:val="24"/>
        </w:rPr>
        <w:t>OLA</w:t>
      </w:r>
      <w:r w:rsidR="00886CA1">
        <w:rPr>
          <w:sz w:val="24"/>
          <w:szCs w:val="24"/>
        </w:rPr>
        <w:t xml:space="preserve"> Advisory Opinion</w:t>
      </w:r>
      <w:r w:rsidR="00261A2E">
        <w:rPr>
          <w:sz w:val="24"/>
          <w:szCs w:val="24"/>
        </w:rPr>
        <w:t xml:space="preserve"> </w:t>
      </w:r>
      <w:r w:rsidR="00886CA1">
        <w:rPr>
          <w:sz w:val="24"/>
          <w:szCs w:val="24"/>
        </w:rPr>
        <w:t>#</w:t>
      </w:r>
      <w:r w:rsidR="00261A2E">
        <w:rPr>
          <w:sz w:val="24"/>
          <w:szCs w:val="24"/>
        </w:rPr>
        <w:t xml:space="preserve"> </w:t>
      </w:r>
      <w:r w:rsidR="00886CA1">
        <w:rPr>
          <w:sz w:val="24"/>
          <w:szCs w:val="24"/>
        </w:rPr>
        <w:t>AO-2009-1002</w:t>
      </w:r>
      <w:r w:rsidR="00261A2E">
        <w:rPr>
          <w:sz w:val="24"/>
          <w:szCs w:val="24"/>
        </w:rPr>
        <w:t xml:space="preserve">, available on-line at: </w:t>
      </w:r>
      <w:hyperlink r:id="rId10" w:history="1">
        <w:r w:rsidR="00261A2E" w:rsidRPr="00C95073">
          <w:rPr>
            <w:rStyle w:val="Hyperlink"/>
            <w:sz w:val="24"/>
            <w:szCs w:val="24"/>
          </w:rPr>
          <w:t>http://www.lsc.gov/sites/default/files/LSC/lscgov4/AO_2009_1002.pdf</w:t>
        </w:r>
      </w:hyperlink>
      <w:r w:rsidR="00261A2E">
        <w:rPr>
          <w:sz w:val="24"/>
          <w:szCs w:val="24"/>
        </w:rPr>
        <w:t>.</w:t>
      </w:r>
    </w:p>
    <w:p w:rsidR="007E7787" w:rsidRDefault="007E7787" w:rsidP="00B716C7">
      <w:pPr>
        <w:pStyle w:val="ListParagraph"/>
        <w:numPr>
          <w:ilvl w:val="1"/>
          <w:numId w:val="3"/>
        </w:numPr>
        <w:tabs>
          <w:tab w:val="left" w:pos="1440"/>
          <w:tab w:val="left" w:pos="2880"/>
        </w:tabs>
        <w:jc w:val="both"/>
        <w:rPr>
          <w:sz w:val="24"/>
          <w:szCs w:val="24"/>
        </w:rPr>
      </w:pPr>
      <w:r>
        <w:rPr>
          <w:sz w:val="24"/>
          <w:szCs w:val="24"/>
        </w:rPr>
        <w:t>Similarly, persons who walk</w:t>
      </w:r>
      <w:r w:rsidR="005322AD">
        <w:rPr>
          <w:sz w:val="24"/>
          <w:szCs w:val="24"/>
        </w:rPr>
        <w:t xml:space="preserve"> </w:t>
      </w:r>
      <w:r>
        <w:rPr>
          <w:sz w:val="24"/>
          <w:szCs w:val="24"/>
        </w:rPr>
        <w:t>in to an office and sign up for a later call-back telephone intake interview are regarded as seen in</w:t>
      </w:r>
      <w:r w:rsidR="005322AD">
        <w:rPr>
          <w:sz w:val="24"/>
          <w:szCs w:val="24"/>
        </w:rPr>
        <w:t xml:space="preserve"> </w:t>
      </w:r>
      <w:r>
        <w:rPr>
          <w:sz w:val="24"/>
          <w:szCs w:val="24"/>
        </w:rPr>
        <w:t>person.</w:t>
      </w:r>
    </w:p>
    <w:p w:rsidR="00152A01" w:rsidRPr="00152A01" w:rsidRDefault="00152A01" w:rsidP="00B716C7">
      <w:pPr>
        <w:pStyle w:val="ListParagraph"/>
        <w:numPr>
          <w:ilvl w:val="1"/>
          <w:numId w:val="3"/>
        </w:numPr>
        <w:jc w:val="both"/>
        <w:rPr>
          <w:sz w:val="24"/>
          <w:szCs w:val="24"/>
        </w:rPr>
      </w:pPr>
      <w:r w:rsidRPr="00152A01">
        <w:rPr>
          <w:sz w:val="24"/>
          <w:szCs w:val="24"/>
        </w:rPr>
        <w:t>VAWA and Trafficking cases</w:t>
      </w:r>
      <w:r w:rsidR="005322AD">
        <w:rPr>
          <w:sz w:val="24"/>
          <w:szCs w:val="24"/>
        </w:rPr>
        <w:t xml:space="preserve"> allow exceptions</w:t>
      </w:r>
      <w:r w:rsidRPr="00152A01">
        <w:rPr>
          <w:sz w:val="24"/>
          <w:szCs w:val="24"/>
        </w:rPr>
        <w:t xml:space="preserve">.  </w:t>
      </w:r>
      <w:r w:rsidR="007E7787" w:rsidRPr="007F7077">
        <w:rPr>
          <w:i/>
          <w:sz w:val="24"/>
          <w:szCs w:val="24"/>
        </w:rPr>
        <w:t>See</w:t>
      </w:r>
      <w:r w:rsidR="007E7787">
        <w:rPr>
          <w:sz w:val="24"/>
          <w:szCs w:val="24"/>
        </w:rPr>
        <w:t xml:space="preserve"> </w:t>
      </w:r>
      <w:r w:rsidRPr="00152A01">
        <w:rPr>
          <w:sz w:val="24"/>
          <w:szCs w:val="24"/>
        </w:rPr>
        <w:t>Program Letters 05-2 and 06-2.</w:t>
      </w:r>
    </w:p>
    <w:p w:rsidR="00152A01" w:rsidRDefault="00152A01" w:rsidP="00B716C7">
      <w:pPr>
        <w:pStyle w:val="ListParagraph"/>
        <w:numPr>
          <w:ilvl w:val="1"/>
          <w:numId w:val="3"/>
        </w:numPr>
        <w:tabs>
          <w:tab w:val="left" w:pos="1440"/>
          <w:tab w:val="left" w:pos="2880"/>
        </w:tabs>
        <w:jc w:val="both"/>
        <w:rPr>
          <w:sz w:val="24"/>
          <w:szCs w:val="24"/>
        </w:rPr>
      </w:pPr>
      <w:r>
        <w:rPr>
          <w:sz w:val="24"/>
          <w:szCs w:val="24"/>
        </w:rPr>
        <w:t xml:space="preserve">Grantees must review </w:t>
      </w:r>
      <w:r w:rsidRPr="00152A01">
        <w:rPr>
          <w:sz w:val="24"/>
          <w:szCs w:val="24"/>
        </w:rPr>
        <w:t>appropriate documents to verify eligibility, unless the only service provided for an eligible alien is brief advice and consultation by telephone which does not include continuous representation of a client.</w:t>
      </w:r>
      <w:r>
        <w:rPr>
          <w:sz w:val="24"/>
          <w:szCs w:val="24"/>
        </w:rPr>
        <w:t xml:space="preserve">  </w:t>
      </w:r>
      <w:r w:rsidR="00DA5F0A">
        <w:rPr>
          <w:sz w:val="24"/>
          <w:szCs w:val="24"/>
        </w:rPr>
        <w:t xml:space="preserve">A record of this review should be included in each case file or the CMS.  </w:t>
      </w:r>
      <w:r w:rsidR="00DA5F0A" w:rsidRPr="00152A01">
        <w:rPr>
          <w:sz w:val="24"/>
          <w:szCs w:val="24"/>
        </w:rPr>
        <w:t>Applican</w:t>
      </w:r>
      <w:r w:rsidR="00DA5F0A">
        <w:rPr>
          <w:sz w:val="24"/>
          <w:szCs w:val="24"/>
        </w:rPr>
        <w:t>ts can</w:t>
      </w:r>
      <w:r w:rsidR="00DA5F0A" w:rsidRPr="00152A01">
        <w:rPr>
          <w:sz w:val="24"/>
          <w:szCs w:val="24"/>
        </w:rPr>
        <w:t xml:space="preserve">not </w:t>
      </w:r>
      <w:r w:rsidR="005322AD">
        <w:rPr>
          <w:sz w:val="24"/>
          <w:szCs w:val="24"/>
        </w:rPr>
        <w:t xml:space="preserve">merely </w:t>
      </w:r>
      <w:r w:rsidR="00DA5F0A" w:rsidRPr="00152A01">
        <w:rPr>
          <w:sz w:val="24"/>
          <w:szCs w:val="24"/>
        </w:rPr>
        <w:t xml:space="preserve">attest to alien eligibility.  </w:t>
      </w:r>
      <w:r w:rsidR="003C5E3B">
        <w:rPr>
          <w:i/>
          <w:sz w:val="24"/>
          <w:szCs w:val="24"/>
        </w:rPr>
        <w:t xml:space="preserve">See </w:t>
      </w:r>
      <w:r>
        <w:rPr>
          <w:sz w:val="24"/>
          <w:szCs w:val="24"/>
        </w:rPr>
        <w:t>45 CFR § 1626.7.</w:t>
      </w:r>
    </w:p>
    <w:p w:rsidR="00DA5F0A" w:rsidRDefault="00DA5F0A" w:rsidP="00B716C7">
      <w:pPr>
        <w:pStyle w:val="ListParagraph"/>
        <w:tabs>
          <w:tab w:val="left" w:pos="1440"/>
          <w:tab w:val="left" w:pos="2880"/>
        </w:tabs>
        <w:ind w:left="0"/>
        <w:jc w:val="both"/>
        <w:rPr>
          <w:sz w:val="24"/>
          <w:szCs w:val="24"/>
        </w:rPr>
      </w:pPr>
    </w:p>
    <w:p w:rsidR="00DA5F0A" w:rsidRDefault="00CF395A" w:rsidP="00B716C7">
      <w:pPr>
        <w:pStyle w:val="ListParagraph"/>
        <w:tabs>
          <w:tab w:val="left" w:pos="-360"/>
          <w:tab w:val="left" w:pos="2880"/>
        </w:tabs>
        <w:ind w:left="-720"/>
        <w:jc w:val="both"/>
        <w:rPr>
          <w:b/>
          <w:sz w:val="24"/>
          <w:szCs w:val="24"/>
        </w:rPr>
      </w:pPr>
      <w:r>
        <w:rPr>
          <w:b/>
          <w:sz w:val="24"/>
          <w:szCs w:val="24"/>
        </w:rPr>
        <w:tab/>
      </w:r>
      <w:r w:rsidR="00DA5F0A" w:rsidRPr="00DA5F0A">
        <w:rPr>
          <w:b/>
          <w:sz w:val="24"/>
          <w:szCs w:val="24"/>
        </w:rPr>
        <w:t>45 CFR Part 1627</w:t>
      </w:r>
      <w:r w:rsidR="00DA5F0A">
        <w:rPr>
          <w:b/>
          <w:sz w:val="24"/>
          <w:szCs w:val="24"/>
        </w:rPr>
        <w:t xml:space="preserve"> – Subgrants and Membership Fees or Dues</w:t>
      </w:r>
    </w:p>
    <w:p w:rsidR="00DA5F0A" w:rsidRPr="001405FA" w:rsidRDefault="00DA5F0A" w:rsidP="00B716C7">
      <w:pPr>
        <w:pStyle w:val="ListParagraph"/>
        <w:numPr>
          <w:ilvl w:val="0"/>
          <w:numId w:val="3"/>
        </w:numPr>
        <w:tabs>
          <w:tab w:val="left" w:pos="1440"/>
          <w:tab w:val="left" w:pos="2880"/>
        </w:tabs>
        <w:jc w:val="both"/>
        <w:rPr>
          <w:b/>
          <w:sz w:val="24"/>
          <w:szCs w:val="24"/>
        </w:rPr>
      </w:pPr>
      <w:r>
        <w:rPr>
          <w:sz w:val="24"/>
          <w:szCs w:val="24"/>
        </w:rPr>
        <w:t>LSC funds may not be u</w:t>
      </w:r>
      <w:r w:rsidR="005322AD">
        <w:rPr>
          <w:sz w:val="24"/>
          <w:szCs w:val="24"/>
        </w:rPr>
        <w:t>sed</w:t>
      </w:r>
      <w:r>
        <w:rPr>
          <w:sz w:val="24"/>
          <w:szCs w:val="24"/>
        </w:rPr>
        <w:t xml:space="preserve"> to pay membership fees </w:t>
      </w:r>
      <w:r w:rsidRPr="00DA5F0A">
        <w:rPr>
          <w:sz w:val="24"/>
          <w:szCs w:val="24"/>
        </w:rPr>
        <w:t>or dues to any private or nonprofit organi</w:t>
      </w:r>
      <w:r>
        <w:rPr>
          <w:sz w:val="24"/>
          <w:szCs w:val="24"/>
        </w:rPr>
        <w:t>zation, whether on behalf of a grantee</w:t>
      </w:r>
      <w:r w:rsidRPr="00DA5F0A">
        <w:rPr>
          <w:sz w:val="24"/>
          <w:szCs w:val="24"/>
        </w:rPr>
        <w:t xml:space="preserve"> or an individual.</w:t>
      </w:r>
      <w:r>
        <w:rPr>
          <w:sz w:val="24"/>
          <w:szCs w:val="24"/>
        </w:rPr>
        <w:t xml:space="preserve">  This pr</w:t>
      </w:r>
      <w:r w:rsidR="00274E88">
        <w:rPr>
          <w:sz w:val="24"/>
          <w:szCs w:val="24"/>
        </w:rPr>
        <w:t>ohibition</w:t>
      </w:r>
      <w:r>
        <w:rPr>
          <w:sz w:val="24"/>
          <w:szCs w:val="24"/>
        </w:rPr>
        <w:t xml:space="preserve"> does not apply to </w:t>
      </w:r>
      <w:r w:rsidRPr="00DA5F0A">
        <w:rPr>
          <w:sz w:val="24"/>
          <w:szCs w:val="24"/>
        </w:rPr>
        <w:t>the payment of membership fees or dues mandated by a governmental organization to engage in a profession</w:t>
      </w:r>
      <w:r>
        <w:rPr>
          <w:sz w:val="24"/>
          <w:szCs w:val="24"/>
        </w:rPr>
        <w:t xml:space="preserve">.  </w:t>
      </w:r>
      <w:r w:rsidR="00FA3CC3">
        <w:rPr>
          <w:i/>
          <w:sz w:val="24"/>
          <w:szCs w:val="24"/>
        </w:rPr>
        <w:t xml:space="preserve">See </w:t>
      </w:r>
      <w:r>
        <w:rPr>
          <w:sz w:val="24"/>
          <w:szCs w:val="24"/>
        </w:rPr>
        <w:t>45 CFR §§ 1627.4(a) and (b).</w:t>
      </w:r>
    </w:p>
    <w:p w:rsidR="001405FA" w:rsidRPr="00DA5F0A" w:rsidRDefault="001405FA" w:rsidP="00B716C7">
      <w:pPr>
        <w:pStyle w:val="ListParagraph"/>
        <w:tabs>
          <w:tab w:val="left" w:pos="1440"/>
          <w:tab w:val="left" w:pos="2880"/>
        </w:tabs>
        <w:ind w:left="0"/>
        <w:jc w:val="both"/>
        <w:rPr>
          <w:b/>
          <w:sz w:val="24"/>
          <w:szCs w:val="24"/>
        </w:rPr>
      </w:pPr>
    </w:p>
    <w:p w:rsidR="00274E88" w:rsidRDefault="00DA5F0A" w:rsidP="00B716C7">
      <w:pPr>
        <w:pStyle w:val="ListParagraph"/>
        <w:numPr>
          <w:ilvl w:val="0"/>
          <w:numId w:val="3"/>
        </w:numPr>
        <w:tabs>
          <w:tab w:val="left" w:pos="1440"/>
          <w:tab w:val="left" w:pos="2880"/>
        </w:tabs>
        <w:jc w:val="both"/>
        <w:rPr>
          <w:sz w:val="24"/>
          <w:szCs w:val="24"/>
        </w:rPr>
      </w:pPr>
      <w:r>
        <w:rPr>
          <w:sz w:val="24"/>
          <w:szCs w:val="24"/>
        </w:rPr>
        <w:t>Grantees must obtain LSC approval for a</w:t>
      </w:r>
      <w:r w:rsidRPr="00DA5F0A">
        <w:rPr>
          <w:sz w:val="24"/>
          <w:szCs w:val="24"/>
        </w:rPr>
        <w:t xml:space="preserve"> substantial change in the work program of a subgrant or an increase or decrease in funding of more than 10%</w:t>
      </w:r>
      <w:r>
        <w:rPr>
          <w:sz w:val="24"/>
          <w:szCs w:val="24"/>
        </w:rPr>
        <w:t>.</w:t>
      </w:r>
      <w:r w:rsidRPr="00DA5F0A">
        <w:rPr>
          <w:sz w:val="24"/>
          <w:szCs w:val="24"/>
        </w:rPr>
        <w:t xml:space="preserve"> Minor changes </w:t>
      </w:r>
      <w:r w:rsidR="005322AD">
        <w:rPr>
          <w:sz w:val="24"/>
          <w:szCs w:val="24"/>
        </w:rPr>
        <w:t xml:space="preserve">in a </w:t>
      </w:r>
      <w:r w:rsidRPr="00DA5F0A">
        <w:rPr>
          <w:sz w:val="24"/>
          <w:szCs w:val="24"/>
        </w:rPr>
        <w:t>work program or chan</w:t>
      </w:r>
      <w:r>
        <w:rPr>
          <w:sz w:val="24"/>
          <w:szCs w:val="24"/>
        </w:rPr>
        <w:t>ges in funding of less than 10% require that LSC be notified in writing</w:t>
      </w:r>
      <w:r w:rsidR="005322AD">
        <w:rPr>
          <w:sz w:val="24"/>
          <w:szCs w:val="24"/>
        </w:rPr>
        <w:t xml:space="preserve"> but do not require preapproval</w:t>
      </w:r>
      <w:r>
        <w:rPr>
          <w:sz w:val="24"/>
          <w:szCs w:val="24"/>
        </w:rPr>
        <w:t xml:space="preserve">.  </w:t>
      </w:r>
      <w:r w:rsidR="00FA3CC3">
        <w:rPr>
          <w:i/>
          <w:sz w:val="24"/>
          <w:szCs w:val="24"/>
        </w:rPr>
        <w:t xml:space="preserve">See </w:t>
      </w:r>
      <w:r>
        <w:rPr>
          <w:sz w:val="24"/>
          <w:szCs w:val="24"/>
        </w:rPr>
        <w:t>45 CFR § 1627.3(b)(3).</w:t>
      </w:r>
    </w:p>
    <w:p w:rsidR="00274E88" w:rsidRDefault="00274E88">
      <w:pPr>
        <w:rPr>
          <w:sz w:val="24"/>
          <w:szCs w:val="24"/>
        </w:rPr>
      </w:pPr>
      <w:r>
        <w:rPr>
          <w:sz w:val="24"/>
          <w:szCs w:val="24"/>
        </w:rPr>
        <w:br w:type="page"/>
      </w:r>
    </w:p>
    <w:p w:rsidR="00803324" w:rsidRPr="00803324" w:rsidRDefault="00803324" w:rsidP="003C6D6B">
      <w:pPr>
        <w:pStyle w:val="ListParagraph"/>
        <w:tabs>
          <w:tab w:val="left" w:pos="1440"/>
          <w:tab w:val="left" w:pos="2880"/>
        </w:tabs>
        <w:ind w:left="0"/>
        <w:jc w:val="both"/>
        <w:rPr>
          <w:b/>
          <w:sz w:val="24"/>
          <w:szCs w:val="24"/>
        </w:rPr>
      </w:pPr>
    </w:p>
    <w:p w:rsidR="00803324" w:rsidRPr="00803324" w:rsidRDefault="00803324" w:rsidP="00B716C7">
      <w:pPr>
        <w:pStyle w:val="ListParagraph"/>
        <w:tabs>
          <w:tab w:val="left" w:pos="1440"/>
          <w:tab w:val="left" w:pos="2880"/>
        </w:tabs>
        <w:ind w:left="0"/>
        <w:jc w:val="both"/>
        <w:rPr>
          <w:b/>
          <w:sz w:val="24"/>
          <w:szCs w:val="24"/>
        </w:rPr>
      </w:pPr>
    </w:p>
    <w:p w:rsidR="00803324" w:rsidRPr="00CF395A" w:rsidRDefault="00CF395A" w:rsidP="00B716C7">
      <w:pPr>
        <w:tabs>
          <w:tab w:val="left" w:pos="-360"/>
          <w:tab w:val="left" w:pos="1440"/>
          <w:tab w:val="left" w:pos="2880"/>
        </w:tabs>
        <w:ind w:left="-720"/>
        <w:jc w:val="both"/>
        <w:rPr>
          <w:sz w:val="24"/>
          <w:szCs w:val="24"/>
        </w:rPr>
      </w:pPr>
      <w:r>
        <w:rPr>
          <w:b/>
          <w:sz w:val="24"/>
          <w:szCs w:val="24"/>
        </w:rPr>
        <w:tab/>
      </w:r>
      <w:r w:rsidR="00803324" w:rsidRPr="00CF395A">
        <w:rPr>
          <w:b/>
          <w:sz w:val="24"/>
          <w:szCs w:val="24"/>
        </w:rPr>
        <w:t>45 CFR Part 1635 – Timekeeping Requirement</w:t>
      </w:r>
    </w:p>
    <w:p w:rsidR="00803324" w:rsidRPr="007D2E13" w:rsidRDefault="00803324" w:rsidP="00B716C7">
      <w:pPr>
        <w:pStyle w:val="ListParagraph"/>
        <w:numPr>
          <w:ilvl w:val="0"/>
          <w:numId w:val="4"/>
        </w:numPr>
        <w:tabs>
          <w:tab w:val="left" w:pos="1440"/>
          <w:tab w:val="left" w:pos="2880"/>
        </w:tabs>
        <w:jc w:val="both"/>
        <w:rPr>
          <w:sz w:val="24"/>
          <w:szCs w:val="24"/>
        </w:rPr>
      </w:pPr>
      <w:r w:rsidRPr="007D2E13">
        <w:rPr>
          <w:sz w:val="24"/>
          <w:szCs w:val="24"/>
        </w:rPr>
        <w:t xml:space="preserve">Time spent by attorneys and paralegals must be documented by contemporaneous time records </w:t>
      </w:r>
      <w:r w:rsidR="005322AD">
        <w:rPr>
          <w:sz w:val="24"/>
          <w:szCs w:val="24"/>
        </w:rPr>
        <w:t>that</w:t>
      </w:r>
      <w:r w:rsidRPr="007D2E13">
        <w:rPr>
          <w:sz w:val="24"/>
          <w:szCs w:val="24"/>
        </w:rPr>
        <w:t xml:space="preserve"> record the amount of time spent on each case, matter, or supporting activity.  </w:t>
      </w:r>
      <w:r w:rsidR="00FA3CC3">
        <w:rPr>
          <w:i/>
          <w:sz w:val="24"/>
          <w:szCs w:val="24"/>
        </w:rPr>
        <w:t xml:space="preserve">See </w:t>
      </w:r>
      <w:r w:rsidRPr="007D2E13">
        <w:rPr>
          <w:sz w:val="24"/>
          <w:szCs w:val="24"/>
        </w:rPr>
        <w:t>45 CFR §§ 1635.3(b)(1) and (2).</w:t>
      </w:r>
    </w:p>
    <w:p w:rsidR="007D2E13" w:rsidRDefault="007D2E13" w:rsidP="00B716C7">
      <w:pPr>
        <w:pStyle w:val="ListParagraph"/>
        <w:tabs>
          <w:tab w:val="left" w:pos="1440"/>
          <w:tab w:val="left" w:pos="2880"/>
        </w:tabs>
        <w:ind w:left="0"/>
        <w:jc w:val="both"/>
        <w:rPr>
          <w:sz w:val="24"/>
          <w:szCs w:val="24"/>
        </w:rPr>
      </w:pPr>
    </w:p>
    <w:p w:rsidR="001405FA" w:rsidRPr="001D19B0" w:rsidRDefault="001405FA" w:rsidP="00B716C7">
      <w:pPr>
        <w:tabs>
          <w:tab w:val="left" w:pos="1440"/>
          <w:tab w:val="left" w:pos="2880"/>
        </w:tabs>
        <w:ind w:left="-720"/>
        <w:jc w:val="both"/>
        <w:rPr>
          <w:b/>
          <w:sz w:val="24"/>
          <w:szCs w:val="24"/>
          <w:u w:val="single"/>
        </w:rPr>
      </w:pPr>
      <w:r w:rsidRPr="001D19B0">
        <w:rPr>
          <w:b/>
          <w:sz w:val="24"/>
          <w:szCs w:val="24"/>
          <w:u w:val="single"/>
        </w:rPr>
        <w:t>Case Service Reporting Issues</w:t>
      </w:r>
    </w:p>
    <w:p w:rsidR="001405FA" w:rsidRDefault="001405FA" w:rsidP="00B716C7">
      <w:pPr>
        <w:tabs>
          <w:tab w:val="left" w:pos="1440"/>
          <w:tab w:val="left" w:pos="2880"/>
        </w:tabs>
        <w:ind w:left="-720"/>
        <w:jc w:val="both"/>
        <w:rPr>
          <w:sz w:val="24"/>
          <w:szCs w:val="24"/>
        </w:rPr>
      </w:pPr>
    </w:p>
    <w:p w:rsidR="001405FA" w:rsidRDefault="001405FA" w:rsidP="00B716C7">
      <w:pPr>
        <w:tabs>
          <w:tab w:val="left" w:pos="1440"/>
          <w:tab w:val="left" w:pos="2880"/>
        </w:tabs>
        <w:ind w:left="-720"/>
        <w:jc w:val="both"/>
        <w:rPr>
          <w:sz w:val="24"/>
          <w:szCs w:val="24"/>
        </w:rPr>
      </w:pPr>
      <w:r>
        <w:rPr>
          <w:sz w:val="24"/>
          <w:szCs w:val="24"/>
        </w:rPr>
        <w:t>LSC</w:t>
      </w:r>
      <w:r w:rsidR="005322AD">
        <w:rPr>
          <w:sz w:val="24"/>
          <w:szCs w:val="24"/>
        </w:rPr>
        <w:t>’s ability</w:t>
      </w:r>
      <w:r>
        <w:rPr>
          <w:sz w:val="24"/>
          <w:szCs w:val="24"/>
        </w:rPr>
        <w:t xml:space="preserve"> to report reliable case data to Congress </w:t>
      </w:r>
      <w:r w:rsidR="005322AD">
        <w:rPr>
          <w:sz w:val="24"/>
          <w:szCs w:val="24"/>
        </w:rPr>
        <w:t>depends on</w:t>
      </w:r>
      <w:r>
        <w:rPr>
          <w:sz w:val="24"/>
          <w:szCs w:val="24"/>
        </w:rPr>
        <w:t xml:space="preserve"> each grantee’s</w:t>
      </w:r>
      <w:r w:rsidR="005322AD">
        <w:rPr>
          <w:sz w:val="24"/>
          <w:szCs w:val="24"/>
        </w:rPr>
        <w:t xml:space="preserve"> compliance with</w:t>
      </w:r>
      <w:r>
        <w:rPr>
          <w:sz w:val="24"/>
          <w:szCs w:val="24"/>
        </w:rPr>
        <w:t xml:space="preserve"> the requirements of the CSR Handbook (2008 Ed., as amended 2011).  Based on OCE’s recent on-site visits, the following areas were identified as requiring increased </w:t>
      </w:r>
      <w:r w:rsidRPr="00CF395A">
        <w:rPr>
          <w:sz w:val="24"/>
          <w:szCs w:val="24"/>
        </w:rPr>
        <w:t>awareness:</w:t>
      </w:r>
    </w:p>
    <w:p w:rsidR="001405FA" w:rsidRDefault="001405FA" w:rsidP="00B716C7">
      <w:pPr>
        <w:tabs>
          <w:tab w:val="left" w:pos="1440"/>
          <w:tab w:val="left" w:pos="2880"/>
        </w:tabs>
        <w:ind w:left="-720"/>
        <w:jc w:val="both"/>
        <w:rPr>
          <w:sz w:val="24"/>
          <w:szCs w:val="24"/>
        </w:rPr>
      </w:pPr>
    </w:p>
    <w:p w:rsidR="001405FA" w:rsidRDefault="001405FA" w:rsidP="00B716C7">
      <w:pPr>
        <w:pStyle w:val="ListParagraph"/>
        <w:numPr>
          <w:ilvl w:val="0"/>
          <w:numId w:val="1"/>
        </w:numPr>
        <w:tabs>
          <w:tab w:val="left" w:pos="1440"/>
          <w:tab w:val="left" w:pos="2880"/>
        </w:tabs>
        <w:jc w:val="both"/>
        <w:rPr>
          <w:sz w:val="24"/>
          <w:szCs w:val="24"/>
        </w:rPr>
      </w:pPr>
      <w:r>
        <w:rPr>
          <w:sz w:val="24"/>
          <w:szCs w:val="24"/>
        </w:rPr>
        <w:t xml:space="preserve">Citizenship status or alien eligibility must be documented in all cases.  </w:t>
      </w:r>
      <w:r w:rsidR="00FA3CC3">
        <w:rPr>
          <w:i/>
          <w:sz w:val="24"/>
          <w:szCs w:val="24"/>
        </w:rPr>
        <w:t>See</w:t>
      </w:r>
      <w:r w:rsidR="00FA3CC3">
        <w:rPr>
          <w:sz w:val="24"/>
          <w:szCs w:val="24"/>
        </w:rPr>
        <w:t xml:space="preserve"> </w:t>
      </w:r>
      <w:r>
        <w:rPr>
          <w:sz w:val="24"/>
          <w:szCs w:val="24"/>
        </w:rPr>
        <w:t>CSR Handbook (2008 Ed., as amended 2011), § 5.5.</w:t>
      </w:r>
    </w:p>
    <w:p w:rsidR="00B716C7" w:rsidRDefault="00B716C7" w:rsidP="00B36E7D">
      <w:pPr>
        <w:pStyle w:val="ListParagraph"/>
        <w:tabs>
          <w:tab w:val="left" w:pos="1440"/>
          <w:tab w:val="left" w:pos="2880"/>
        </w:tabs>
        <w:ind w:left="0"/>
        <w:jc w:val="both"/>
        <w:rPr>
          <w:sz w:val="24"/>
          <w:szCs w:val="24"/>
        </w:rPr>
      </w:pPr>
    </w:p>
    <w:p w:rsidR="001405FA" w:rsidRDefault="001405FA" w:rsidP="00B36E7D">
      <w:pPr>
        <w:pStyle w:val="ListParagraph"/>
        <w:numPr>
          <w:ilvl w:val="1"/>
          <w:numId w:val="1"/>
        </w:numPr>
        <w:tabs>
          <w:tab w:val="left" w:pos="1440"/>
          <w:tab w:val="left" w:pos="2880"/>
        </w:tabs>
        <w:jc w:val="both"/>
        <w:rPr>
          <w:sz w:val="24"/>
          <w:szCs w:val="24"/>
        </w:rPr>
      </w:pPr>
      <w:r>
        <w:rPr>
          <w:sz w:val="24"/>
          <w:szCs w:val="24"/>
        </w:rPr>
        <w:t xml:space="preserve">As </w:t>
      </w:r>
      <w:r w:rsidR="00DC3680">
        <w:rPr>
          <w:sz w:val="24"/>
          <w:szCs w:val="24"/>
        </w:rPr>
        <w:t>previously noted</w:t>
      </w:r>
      <w:r>
        <w:rPr>
          <w:sz w:val="24"/>
          <w:szCs w:val="24"/>
        </w:rPr>
        <w:t>, VAWA and Trafficking cases</w:t>
      </w:r>
      <w:r w:rsidR="005322AD">
        <w:rPr>
          <w:sz w:val="24"/>
          <w:szCs w:val="24"/>
        </w:rPr>
        <w:t xml:space="preserve"> allow exceptions</w:t>
      </w:r>
      <w:r>
        <w:rPr>
          <w:sz w:val="24"/>
          <w:szCs w:val="24"/>
        </w:rPr>
        <w:t>.</w:t>
      </w:r>
      <w:r w:rsidR="00805BFA">
        <w:rPr>
          <w:sz w:val="24"/>
          <w:szCs w:val="24"/>
        </w:rPr>
        <w:t xml:space="preserve">  </w:t>
      </w:r>
      <w:r w:rsidR="00FA3CC3">
        <w:rPr>
          <w:i/>
          <w:sz w:val="24"/>
          <w:szCs w:val="24"/>
        </w:rPr>
        <w:t>See</w:t>
      </w:r>
      <w:r w:rsidR="00FA3CC3">
        <w:rPr>
          <w:sz w:val="24"/>
          <w:szCs w:val="24"/>
        </w:rPr>
        <w:t xml:space="preserve"> </w:t>
      </w:r>
      <w:r>
        <w:rPr>
          <w:sz w:val="24"/>
          <w:szCs w:val="24"/>
        </w:rPr>
        <w:t>Program Letters 05-2 and 06-2.</w:t>
      </w:r>
    </w:p>
    <w:p w:rsidR="001405FA" w:rsidRDefault="001405FA" w:rsidP="00B36E7D">
      <w:pPr>
        <w:pStyle w:val="ListParagraph"/>
        <w:tabs>
          <w:tab w:val="left" w:pos="1440"/>
          <w:tab w:val="left" w:pos="2880"/>
        </w:tabs>
        <w:jc w:val="both"/>
        <w:rPr>
          <w:sz w:val="24"/>
          <w:szCs w:val="24"/>
        </w:rPr>
      </w:pPr>
    </w:p>
    <w:p w:rsidR="001405FA" w:rsidRDefault="001405FA" w:rsidP="00B36E7D">
      <w:pPr>
        <w:pStyle w:val="ListParagraph"/>
        <w:numPr>
          <w:ilvl w:val="0"/>
          <w:numId w:val="1"/>
        </w:numPr>
        <w:tabs>
          <w:tab w:val="left" w:pos="1440"/>
          <w:tab w:val="left" w:pos="2880"/>
        </w:tabs>
        <w:jc w:val="both"/>
        <w:rPr>
          <w:sz w:val="24"/>
          <w:szCs w:val="24"/>
        </w:rPr>
      </w:pPr>
      <w:r>
        <w:rPr>
          <w:sz w:val="24"/>
          <w:szCs w:val="24"/>
        </w:rPr>
        <w:t xml:space="preserve">Legal assistance provided to a client must be documented in the case file or the </w:t>
      </w:r>
      <w:r w:rsidR="003D7107">
        <w:rPr>
          <w:sz w:val="24"/>
          <w:szCs w:val="24"/>
        </w:rPr>
        <w:t xml:space="preserve">CMS </w:t>
      </w:r>
      <w:r>
        <w:rPr>
          <w:sz w:val="24"/>
          <w:szCs w:val="24"/>
        </w:rPr>
        <w:t xml:space="preserve">in order for a case to be reportable.  </w:t>
      </w:r>
      <w:r w:rsidR="00FA3CC3">
        <w:rPr>
          <w:i/>
          <w:sz w:val="24"/>
          <w:szCs w:val="24"/>
        </w:rPr>
        <w:t>See</w:t>
      </w:r>
      <w:r w:rsidR="00FA3CC3" w:rsidRPr="00955841">
        <w:rPr>
          <w:sz w:val="24"/>
          <w:szCs w:val="24"/>
        </w:rPr>
        <w:t xml:space="preserve"> </w:t>
      </w:r>
      <w:r w:rsidRPr="00955841">
        <w:rPr>
          <w:sz w:val="24"/>
          <w:szCs w:val="24"/>
        </w:rPr>
        <w:t xml:space="preserve">CSR Handbook (2008 Ed., as amended 2011), § </w:t>
      </w:r>
      <w:r>
        <w:rPr>
          <w:sz w:val="24"/>
          <w:szCs w:val="24"/>
        </w:rPr>
        <w:t>5.6</w:t>
      </w:r>
      <w:r w:rsidRPr="00955841">
        <w:rPr>
          <w:sz w:val="24"/>
          <w:szCs w:val="24"/>
        </w:rPr>
        <w:t>.</w:t>
      </w:r>
    </w:p>
    <w:p w:rsidR="00B716C7" w:rsidRDefault="00B716C7" w:rsidP="00B36E7D">
      <w:pPr>
        <w:pStyle w:val="ListParagraph"/>
        <w:tabs>
          <w:tab w:val="left" w:pos="1440"/>
          <w:tab w:val="left" w:pos="2880"/>
        </w:tabs>
        <w:ind w:left="0"/>
        <w:jc w:val="both"/>
        <w:rPr>
          <w:sz w:val="24"/>
          <w:szCs w:val="24"/>
        </w:rPr>
      </w:pPr>
    </w:p>
    <w:p w:rsidR="001405FA" w:rsidRDefault="001405FA" w:rsidP="00B36E7D">
      <w:pPr>
        <w:pStyle w:val="ListParagraph"/>
        <w:numPr>
          <w:ilvl w:val="1"/>
          <w:numId w:val="1"/>
        </w:numPr>
        <w:tabs>
          <w:tab w:val="left" w:pos="1440"/>
          <w:tab w:val="left" w:pos="2880"/>
        </w:tabs>
        <w:jc w:val="both"/>
        <w:rPr>
          <w:sz w:val="24"/>
          <w:szCs w:val="24"/>
        </w:rPr>
      </w:pPr>
      <w:r w:rsidRPr="00FA3CC3">
        <w:rPr>
          <w:i/>
          <w:sz w:val="24"/>
          <w:szCs w:val="24"/>
        </w:rPr>
        <w:t>Legal advice</w:t>
      </w:r>
      <w:r>
        <w:rPr>
          <w:sz w:val="24"/>
          <w:szCs w:val="24"/>
        </w:rPr>
        <w:t xml:space="preserve"> provided to a client can be reported in CSR data</w:t>
      </w:r>
      <w:r w:rsidR="005322AD">
        <w:rPr>
          <w:sz w:val="24"/>
          <w:szCs w:val="24"/>
        </w:rPr>
        <w:t>,</w:t>
      </w:r>
      <w:r>
        <w:rPr>
          <w:sz w:val="24"/>
          <w:szCs w:val="24"/>
        </w:rPr>
        <w:t xml:space="preserve"> but </w:t>
      </w:r>
      <w:r w:rsidRPr="00FA3CC3">
        <w:rPr>
          <w:i/>
          <w:sz w:val="24"/>
          <w:szCs w:val="24"/>
        </w:rPr>
        <w:t>legal information</w:t>
      </w:r>
      <w:r>
        <w:rPr>
          <w:sz w:val="24"/>
          <w:szCs w:val="24"/>
        </w:rPr>
        <w:t xml:space="preserve"> provided to an ineligible applicant cannot be reported.  The same advice/information cannot be called legal advice in one </w:t>
      </w:r>
      <w:r w:rsidR="005322AD">
        <w:rPr>
          <w:sz w:val="24"/>
          <w:szCs w:val="24"/>
        </w:rPr>
        <w:t>place</w:t>
      </w:r>
      <w:r>
        <w:rPr>
          <w:sz w:val="24"/>
          <w:szCs w:val="24"/>
        </w:rPr>
        <w:t xml:space="preserve"> and legal information in another.  </w:t>
      </w:r>
      <w:r w:rsidR="00FA3CC3">
        <w:rPr>
          <w:i/>
          <w:sz w:val="24"/>
          <w:szCs w:val="24"/>
        </w:rPr>
        <w:t>See</w:t>
      </w:r>
      <w:r w:rsidR="00FA3CC3">
        <w:rPr>
          <w:sz w:val="24"/>
          <w:szCs w:val="24"/>
        </w:rPr>
        <w:t xml:space="preserve"> </w:t>
      </w:r>
      <w:r>
        <w:rPr>
          <w:sz w:val="24"/>
          <w:szCs w:val="24"/>
        </w:rPr>
        <w:t>CSR Handbook (2008 Ed., as amended 2011), §</w:t>
      </w:r>
      <w:r w:rsidRPr="00955841">
        <w:rPr>
          <w:sz w:val="24"/>
          <w:szCs w:val="24"/>
        </w:rPr>
        <w:t>§</w:t>
      </w:r>
      <w:r>
        <w:rPr>
          <w:sz w:val="24"/>
          <w:szCs w:val="24"/>
        </w:rPr>
        <w:t xml:space="preserve"> 2.2 and 2.3.</w:t>
      </w:r>
    </w:p>
    <w:p w:rsidR="001405FA" w:rsidRDefault="001405FA" w:rsidP="00B36E7D">
      <w:pPr>
        <w:pStyle w:val="ListParagraph"/>
        <w:tabs>
          <w:tab w:val="left" w:pos="1440"/>
          <w:tab w:val="left" w:pos="2880"/>
        </w:tabs>
        <w:jc w:val="both"/>
        <w:rPr>
          <w:sz w:val="24"/>
          <w:szCs w:val="24"/>
        </w:rPr>
      </w:pPr>
    </w:p>
    <w:p w:rsidR="001405FA" w:rsidRDefault="001405FA" w:rsidP="00B36E7D">
      <w:pPr>
        <w:pStyle w:val="ListParagraph"/>
        <w:numPr>
          <w:ilvl w:val="0"/>
          <w:numId w:val="1"/>
        </w:numPr>
        <w:tabs>
          <w:tab w:val="left" w:pos="1440"/>
          <w:tab w:val="left" w:pos="2880"/>
        </w:tabs>
        <w:jc w:val="both"/>
        <w:rPr>
          <w:sz w:val="24"/>
          <w:szCs w:val="24"/>
        </w:rPr>
      </w:pPr>
      <w:r>
        <w:rPr>
          <w:sz w:val="24"/>
          <w:szCs w:val="24"/>
        </w:rPr>
        <w:t xml:space="preserve">Cases reported to LSC must be closed in a timely manner.  </w:t>
      </w:r>
      <w:r w:rsidR="00FA3CC3">
        <w:rPr>
          <w:i/>
          <w:sz w:val="24"/>
          <w:szCs w:val="24"/>
        </w:rPr>
        <w:t>See</w:t>
      </w:r>
      <w:r w:rsidR="00FA3CC3" w:rsidRPr="00596959">
        <w:rPr>
          <w:sz w:val="24"/>
          <w:szCs w:val="24"/>
        </w:rPr>
        <w:t xml:space="preserve"> </w:t>
      </w:r>
      <w:r w:rsidRPr="00596959">
        <w:rPr>
          <w:sz w:val="24"/>
          <w:szCs w:val="24"/>
        </w:rPr>
        <w:t xml:space="preserve">CSR Handbook (2008 Ed., as amended 2011), §§ </w:t>
      </w:r>
      <w:r>
        <w:rPr>
          <w:sz w:val="24"/>
          <w:szCs w:val="24"/>
        </w:rPr>
        <w:t>3</w:t>
      </w:r>
      <w:r w:rsidRPr="00596959">
        <w:rPr>
          <w:sz w:val="24"/>
          <w:szCs w:val="24"/>
        </w:rPr>
        <w:t>.</w:t>
      </w:r>
      <w:r>
        <w:rPr>
          <w:sz w:val="24"/>
          <w:szCs w:val="24"/>
        </w:rPr>
        <w:t>3 and 10.3</w:t>
      </w:r>
      <w:r w:rsidRPr="00596959">
        <w:rPr>
          <w:sz w:val="24"/>
          <w:szCs w:val="24"/>
        </w:rPr>
        <w:t>.</w:t>
      </w:r>
    </w:p>
    <w:p w:rsidR="001405FA" w:rsidRPr="00596959" w:rsidRDefault="001405FA" w:rsidP="00B36E7D">
      <w:pPr>
        <w:tabs>
          <w:tab w:val="left" w:pos="1440"/>
          <w:tab w:val="left" w:pos="2880"/>
        </w:tabs>
        <w:jc w:val="both"/>
        <w:rPr>
          <w:sz w:val="24"/>
          <w:szCs w:val="24"/>
        </w:rPr>
      </w:pPr>
    </w:p>
    <w:p w:rsidR="00814954" w:rsidRDefault="00814954" w:rsidP="00B36E7D">
      <w:pPr>
        <w:tabs>
          <w:tab w:val="left" w:pos="1440"/>
          <w:tab w:val="left" w:pos="2880"/>
        </w:tabs>
        <w:ind w:left="-720"/>
        <w:jc w:val="both"/>
        <w:rPr>
          <w:sz w:val="24"/>
          <w:szCs w:val="24"/>
        </w:rPr>
      </w:pPr>
      <w:r>
        <w:rPr>
          <w:sz w:val="24"/>
          <w:szCs w:val="24"/>
        </w:rPr>
        <w:t xml:space="preserve">If you have a concern or question regarding compliance with LSC regulations or directives, particularly the compliance areas </w:t>
      </w:r>
      <w:r w:rsidR="005322AD">
        <w:rPr>
          <w:sz w:val="24"/>
          <w:szCs w:val="24"/>
        </w:rPr>
        <w:t>noted</w:t>
      </w:r>
      <w:r>
        <w:rPr>
          <w:sz w:val="24"/>
          <w:szCs w:val="24"/>
        </w:rPr>
        <w:t xml:space="preserve"> in this Letter, please contact Lora M. Rath, </w:t>
      </w:r>
      <w:r w:rsidR="00B36E7D">
        <w:rPr>
          <w:sz w:val="24"/>
          <w:szCs w:val="24"/>
        </w:rPr>
        <w:t xml:space="preserve">the </w:t>
      </w:r>
      <w:r>
        <w:rPr>
          <w:sz w:val="24"/>
          <w:szCs w:val="24"/>
        </w:rPr>
        <w:t>Acting Director</w:t>
      </w:r>
      <w:r w:rsidR="00B36E7D">
        <w:rPr>
          <w:sz w:val="24"/>
          <w:szCs w:val="24"/>
        </w:rPr>
        <w:t xml:space="preserve"> of</w:t>
      </w:r>
      <w:r>
        <w:rPr>
          <w:sz w:val="24"/>
          <w:szCs w:val="24"/>
        </w:rPr>
        <w:t xml:space="preserve"> </w:t>
      </w:r>
      <w:r w:rsidR="00FA3CC3">
        <w:rPr>
          <w:sz w:val="24"/>
          <w:szCs w:val="24"/>
        </w:rPr>
        <w:t>OCE</w:t>
      </w:r>
      <w:r>
        <w:rPr>
          <w:sz w:val="24"/>
          <w:szCs w:val="24"/>
        </w:rPr>
        <w:t xml:space="preserve">, at </w:t>
      </w:r>
      <w:hyperlink r:id="rId11" w:history="1">
        <w:r w:rsidRPr="00EC3A6C">
          <w:rPr>
            <w:rStyle w:val="Hyperlink"/>
            <w:sz w:val="24"/>
            <w:szCs w:val="24"/>
          </w:rPr>
          <w:t>rathl@lsc.gov</w:t>
        </w:r>
      </w:hyperlink>
      <w:r>
        <w:rPr>
          <w:sz w:val="24"/>
          <w:szCs w:val="24"/>
        </w:rPr>
        <w:t xml:space="preserve"> or 202-295-1524.  </w:t>
      </w:r>
      <w:r w:rsidR="005322AD">
        <w:rPr>
          <w:sz w:val="24"/>
          <w:szCs w:val="24"/>
        </w:rPr>
        <w:t>In a</w:t>
      </w:r>
      <w:r>
        <w:rPr>
          <w:sz w:val="24"/>
          <w:szCs w:val="24"/>
        </w:rPr>
        <w:t xml:space="preserve">ddition, OCE is available to provide both Executive Director Orientation and </w:t>
      </w:r>
      <w:r w:rsidR="00261A2E">
        <w:rPr>
          <w:sz w:val="24"/>
          <w:szCs w:val="24"/>
        </w:rPr>
        <w:t>CSR Handbook</w:t>
      </w:r>
      <w:r>
        <w:rPr>
          <w:sz w:val="24"/>
          <w:szCs w:val="24"/>
        </w:rPr>
        <w:t xml:space="preserve"> training upon request.  In most cases, training will be done via webcast.  Training requests should also be submitted to Ms. Rath.</w:t>
      </w:r>
    </w:p>
    <w:p w:rsidR="004610EA" w:rsidRDefault="004610EA" w:rsidP="00B36E7D">
      <w:pPr>
        <w:pStyle w:val="ListParagraph"/>
        <w:tabs>
          <w:tab w:val="left" w:pos="1440"/>
          <w:tab w:val="left" w:pos="2880"/>
        </w:tabs>
        <w:ind w:left="-720"/>
        <w:jc w:val="both"/>
        <w:rPr>
          <w:sz w:val="24"/>
          <w:szCs w:val="24"/>
        </w:rPr>
      </w:pPr>
    </w:p>
    <w:p w:rsidR="00814954" w:rsidRDefault="00814954" w:rsidP="00B36E7D">
      <w:pPr>
        <w:pStyle w:val="ListParagraph"/>
        <w:tabs>
          <w:tab w:val="left" w:pos="1440"/>
          <w:tab w:val="left" w:pos="2880"/>
        </w:tabs>
        <w:ind w:left="-720"/>
        <w:jc w:val="both"/>
        <w:rPr>
          <w:sz w:val="24"/>
          <w:szCs w:val="24"/>
        </w:rPr>
      </w:pPr>
    </w:p>
    <w:p w:rsidR="004610EA" w:rsidRDefault="004610EA" w:rsidP="00B36E7D">
      <w:pPr>
        <w:pStyle w:val="ListParagraph"/>
        <w:tabs>
          <w:tab w:val="left" w:pos="1440"/>
          <w:tab w:val="left" w:pos="2880"/>
        </w:tabs>
        <w:ind w:left="-720"/>
        <w:jc w:val="both"/>
        <w:rPr>
          <w:sz w:val="24"/>
          <w:szCs w:val="24"/>
        </w:rPr>
      </w:pPr>
    </w:p>
    <w:p w:rsidR="004610EA" w:rsidRPr="003278B4" w:rsidRDefault="004610EA" w:rsidP="00B36E7D">
      <w:pPr>
        <w:pStyle w:val="ListParagraph"/>
        <w:tabs>
          <w:tab w:val="left" w:pos="1440"/>
          <w:tab w:val="left" w:pos="2880"/>
        </w:tabs>
        <w:ind w:left="-720"/>
        <w:jc w:val="both"/>
        <w:rPr>
          <w:sz w:val="24"/>
          <w:szCs w:val="24"/>
        </w:rPr>
      </w:pPr>
    </w:p>
    <w:sectPr w:rsidR="004610EA" w:rsidRPr="003278B4" w:rsidSect="001405FA">
      <w:headerReference w:type="even" r:id="rId12"/>
      <w:headerReference w:type="default" r:id="rId13"/>
      <w:headerReference w:type="first" r:id="rId14"/>
      <w:footerReference w:type="first" r:id="rId15"/>
      <w:pgSz w:w="12240" w:h="15840" w:code="1"/>
      <w:pgMar w:top="1440" w:right="1440" w:bottom="1440" w:left="2430" w:header="648"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DF" w:rsidRDefault="002412DF">
      <w:r>
        <w:separator/>
      </w:r>
    </w:p>
  </w:endnote>
  <w:endnote w:type="continuationSeparator" w:id="0">
    <w:p w:rsidR="002412DF" w:rsidRDefault="0024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nkGothITC Bk BT">
    <w:altName w:val="Times New Roman"/>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E6" w:rsidRDefault="00EE2FE6">
    <w:pPr>
      <w:pStyle w:val="Header"/>
      <w:tabs>
        <w:tab w:val="clear" w:pos="4320"/>
        <w:tab w:val="left" w:pos="6840"/>
      </w:tabs>
      <w:rPr>
        <w:rFonts w:ascii="FrnkGothITC Bk BT" w:hAnsi="FrnkGothITC Bk BT"/>
        <w:noProof/>
        <w:sz w:val="14"/>
      </w:rPr>
    </w:pPr>
    <w:r>
      <w:rPr>
        <w:rFonts w:ascii="FrnkGothITC Bk BT" w:hAnsi="FrnkGothITC Bk BT"/>
        <w:b/>
        <w:noProof/>
        <w:sz w:val="14"/>
      </w:rPr>
      <w:tab/>
    </w:r>
  </w:p>
  <w:p w:rsidR="00EE2FE6" w:rsidRDefault="00EE2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DF" w:rsidRDefault="002412DF">
      <w:r>
        <w:separator/>
      </w:r>
    </w:p>
  </w:footnote>
  <w:footnote w:type="continuationSeparator" w:id="0">
    <w:p w:rsidR="002412DF" w:rsidRDefault="00241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FA" w:rsidRDefault="001405FA" w:rsidP="001405FA">
    <w:pPr>
      <w:pStyle w:val="Header"/>
      <w:ind w:left="-720"/>
    </w:pPr>
    <w:r>
      <w:t>Program Letter 12-#</w:t>
    </w:r>
  </w:p>
  <w:p w:rsidR="001405FA" w:rsidRDefault="001405FA" w:rsidP="001405FA">
    <w:pPr>
      <w:pStyle w:val="Header"/>
      <w:ind w:left="-720"/>
    </w:pPr>
    <w:r>
      <w:t>March X, 2012</w:t>
    </w:r>
  </w:p>
  <w:p w:rsidR="001405FA" w:rsidRDefault="001405FA" w:rsidP="001405FA">
    <w:pPr>
      <w:pStyle w:val="Header"/>
      <w:ind w:left="-720"/>
    </w:pPr>
    <w:r>
      <w:t xml:space="preserve">Page </w:t>
    </w:r>
    <w:r w:rsidR="00037888">
      <w:fldChar w:fldCharType="begin"/>
    </w:r>
    <w:r>
      <w:instrText xml:space="preserve"> PAGE </w:instrText>
    </w:r>
    <w:r w:rsidR="00037888">
      <w:fldChar w:fldCharType="separate"/>
    </w:r>
    <w:r>
      <w:rPr>
        <w:noProof/>
      </w:rPr>
      <w:t>4</w:t>
    </w:r>
    <w:r w:rsidR="00037888">
      <w:fldChar w:fldCharType="end"/>
    </w:r>
    <w:r>
      <w:t xml:space="preserve"> of </w:t>
    </w:r>
    <w:r w:rsidR="00214482">
      <w:fldChar w:fldCharType="begin"/>
    </w:r>
    <w:r w:rsidR="00214482">
      <w:instrText xml:space="preserve"> NUMPAGES </w:instrText>
    </w:r>
    <w:r w:rsidR="00214482">
      <w:fldChar w:fldCharType="separate"/>
    </w:r>
    <w:r w:rsidR="00C055E8">
      <w:rPr>
        <w:noProof/>
      </w:rPr>
      <w:t>4</w:t>
    </w:r>
    <w:r w:rsidR="00214482">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E6" w:rsidRDefault="001405FA" w:rsidP="001405FA">
    <w:pPr>
      <w:pStyle w:val="Header"/>
      <w:ind w:left="-720"/>
      <w:rPr>
        <w:rStyle w:val="PageNumber"/>
        <w:rFonts w:ascii="FrnkGothITC Bk BT" w:hAnsi="FrnkGothITC Bk BT"/>
        <w:color w:val="000080"/>
      </w:rPr>
    </w:pPr>
    <w:r>
      <w:rPr>
        <w:rStyle w:val="PageNumber"/>
        <w:rFonts w:ascii="FrnkGothITC Bk BT" w:hAnsi="FrnkGothITC Bk BT"/>
        <w:color w:val="000080"/>
      </w:rPr>
      <w:t>Program Letter 12</w:t>
    </w:r>
    <w:r w:rsidR="005713E7">
      <w:rPr>
        <w:rStyle w:val="PageNumber"/>
        <w:rFonts w:ascii="FrnkGothITC Bk BT" w:hAnsi="FrnkGothITC Bk BT"/>
        <w:color w:val="000080"/>
      </w:rPr>
      <w:t>-2</w:t>
    </w:r>
  </w:p>
  <w:p w:rsidR="001405FA" w:rsidRDefault="00B36E7D" w:rsidP="001405FA">
    <w:pPr>
      <w:pStyle w:val="Header"/>
      <w:ind w:left="-720"/>
      <w:rPr>
        <w:rStyle w:val="PageNumber"/>
        <w:rFonts w:ascii="FrnkGothITC Bk BT" w:hAnsi="FrnkGothITC Bk BT"/>
        <w:color w:val="000080"/>
      </w:rPr>
    </w:pPr>
    <w:r>
      <w:rPr>
        <w:rStyle w:val="PageNumber"/>
        <w:rFonts w:ascii="FrnkGothITC Bk BT" w:hAnsi="FrnkGothITC Bk BT"/>
        <w:color w:val="000080"/>
      </w:rPr>
      <w:t xml:space="preserve">April </w:t>
    </w:r>
    <w:r w:rsidR="00886CA1">
      <w:rPr>
        <w:rStyle w:val="PageNumber"/>
        <w:rFonts w:ascii="FrnkGothITC Bk BT" w:hAnsi="FrnkGothITC Bk BT"/>
        <w:color w:val="000080"/>
      </w:rPr>
      <w:t>2</w:t>
    </w:r>
    <w:r w:rsidR="001405FA">
      <w:rPr>
        <w:rStyle w:val="PageNumber"/>
        <w:rFonts w:ascii="FrnkGothITC Bk BT" w:hAnsi="FrnkGothITC Bk BT"/>
        <w:color w:val="000080"/>
      </w:rPr>
      <w:t>, 2012</w:t>
    </w:r>
  </w:p>
  <w:p w:rsidR="00EE2FE6" w:rsidRDefault="001405FA" w:rsidP="007F7077">
    <w:pPr>
      <w:pStyle w:val="Header"/>
      <w:ind w:left="-720"/>
      <w:rPr>
        <w:rFonts w:ascii="FrnkGothITC Bk BT" w:hAnsi="FrnkGothITC Bk BT"/>
        <w:color w:val="000080"/>
      </w:rPr>
    </w:pPr>
    <w:r w:rsidRPr="001405FA">
      <w:rPr>
        <w:rStyle w:val="PageNumber"/>
        <w:rFonts w:ascii="FrnkGothITC Bk BT" w:hAnsi="FrnkGothITC Bk BT"/>
        <w:color w:val="000080"/>
      </w:rPr>
      <w:t xml:space="preserve">Page </w:t>
    </w:r>
    <w:r w:rsidR="00037888" w:rsidRPr="001405FA">
      <w:rPr>
        <w:rStyle w:val="PageNumber"/>
        <w:rFonts w:ascii="FrnkGothITC Bk BT" w:hAnsi="FrnkGothITC Bk BT"/>
        <w:color w:val="000080"/>
      </w:rPr>
      <w:fldChar w:fldCharType="begin"/>
    </w:r>
    <w:r w:rsidRPr="001405FA">
      <w:rPr>
        <w:rStyle w:val="PageNumber"/>
        <w:rFonts w:ascii="FrnkGothITC Bk BT" w:hAnsi="FrnkGothITC Bk BT"/>
        <w:color w:val="000080"/>
      </w:rPr>
      <w:instrText xml:space="preserve"> PAGE </w:instrText>
    </w:r>
    <w:r w:rsidR="00037888" w:rsidRPr="001405FA">
      <w:rPr>
        <w:rStyle w:val="PageNumber"/>
        <w:rFonts w:ascii="FrnkGothITC Bk BT" w:hAnsi="FrnkGothITC Bk BT"/>
        <w:color w:val="000080"/>
      </w:rPr>
      <w:fldChar w:fldCharType="separate"/>
    </w:r>
    <w:r w:rsidR="00214482">
      <w:rPr>
        <w:rStyle w:val="PageNumber"/>
        <w:rFonts w:ascii="FrnkGothITC Bk BT" w:hAnsi="FrnkGothITC Bk BT"/>
        <w:noProof/>
        <w:color w:val="000080"/>
      </w:rPr>
      <w:t>2</w:t>
    </w:r>
    <w:r w:rsidR="00037888" w:rsidRPr="001405FA">
      <w:rPr>
        <w:rStyle w:val="PageNumber"/>
        <w:rFonts w:ascii="FrnkGothITC Bk BT" w:hAnsi="FrnkGothITC Bk BT"/>
        <w:color w:val="000080"/>
      </w:rPr>
      <w:fldChar w:fldCharType="end"/>
    </w:r>
    <w:r w:rsidRPr="001405FA">
      <w:rPr>
        <w:rStyle w:val="PageNumber"/>
        <w:rFonts w:ascii="FrnkGothITC Bk BT" w:hAnsi="FrnkGothITC Bk BT"/>
        <w:color w:val="000080"/>
      </w:rPr>
      <w:t xml:space="preserve"> of </w:t>
    </w:r>
    <w:r w:rsidR="00037888" w:rsidRPr="001405FA">
      <w:rPr>
        <w:rStyle w:val="PageNumber"/>
        <w:rFonts w:ascii="FrnkGothITC Bk BT" w:hAnsi="FrnkGothITC Bk BT"/>
        <w:color w:val="000080"/>
      </w:rPr>
      <w:fldChar w:fldCharType="begin"/>
    </w:r>
    <w:r w:rsidRPr="001405FA">
      <w:rPr>
        <w:rStyle w:val="PageNumber"/>
        <w:rFonts w:ascii="FrnkGothITC Bk BT" w:hAnsi="FrnkGothITC Bk BT"/>
        <w:color w:val="000080"/>
      </w:rPr>
      <w:instrText xml:space="preserve"> NUMPAGES </w:instrText>
    </w:r>
    <w:r w:rsidR="00037888" w:rsidRPr="001405FA">
      <w:rPr>
        <w:rStyle w:val="PageNumber"/>
        <w:rFonts w:ascii="FrnkGothITC Bk BT" w:hAnsi="FrnkGothITC Bk BT"/>
        <w:color w:val="000080"/>
      </w:rPr>
      <w:fldChar w:fldCharType="separate"/>
    </w:r>
    <w:r w:rsidR="00214482">
      <w:rPr>
        <w:rStyle w:val="PageNumber"/>
        <w:rFonts w:ascii="FrnkGothITC Bk BT" w:hAnsi="FrnkGothITC Bk BT"/>
        <w:noProof/>
        <w:color w:val="000080"/>
      </w:rPr>
      <w:t>4</w:t>
    </w:r>
    <w:r w:rsidR="00037888" w:rsidRPr="001405FA">
      <w:rPr>
        <w:rStyle w:val="PageNumber"/>
        <w:rFonts w:ascii="FrnkGothITC Bk BT" w:hAnsi="FrnkGothITC Bk BT"/>
        <w:color w:val="00008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E6" w:rsidRDefault="005322AD">
    <w:pPr>
      <w:pStyle w:val="Header"/>
      <w:tabs>
        <w:tab w:val="clear" w:pos="4320"/>
        <w:tab w:val="left" w:pos="6840"/>
      </w:tabs>
      <w:rPr>
        <w:rFonts w:ascii="FrnkGothITC Bk BT" w:hAnsi="FrnkGothITC Bk BT"/>
        <w:b/>
        <w:noProof/>
        <w:sz w:val="14"/>
      </w:rPr>
    </w:pPr>
    <w:r>
      <w:rPr>
        <w:rFonts w:ascii="FrnkGothITC Bk BT" w:hAnsi="FrnkGothITC Bk BT"/>
        <w:b/>
        <w:noProof/>
        <w:sz w:val="14"/>
      </w:rPr>
      <mc:AlternateContent>
        <mc:Choice Requires="wps">
          <w:drawing>
            <wp:anchor distT="0" distB="0" distL="114300" distR="114300" simplePos="0" relativeHeight="251658240" behindDoc="0" locked="0" layoutInCell="1" allowOverlap="1" wp14:anchorId="29DEFF54" wp14:editId="6AF5F275">
              <wp:simplePos x="0" y="0"/>
              <wp:positionH relativeFrom="column">
                <wp:posOffset>4051935</wp:posOffset>
              </wp:positionH>
              <wp:positionV relativeFrom="paragraph">
                <wp:posOffset>-66040</wp:posOffset>
              </wp:positionV>
              <wp:extent cx="1724025" cy="762000"/>
              <wp:effectExtent l="0" t="0" r="952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D3D" w:rsidRDefault="00633D3D">
                          <w:pPr>
                            <w:pStyle w:val="Header"/>
                            <w:tabs>
                              <w:tab w:val="clear" w:pos="4320"/>
                              <w:tab w:val="left" w:pos="6840"/>
                            </w:tabs>
                            <w:rPr>
                              <w:rFonts w:ascii="FrnkGothITC Bk BT" w:hAnsi="FrnkGothITC Bk BT"/>
                              <w:b/>
                              <w:noProof/>
                              <w:color w:val="000080"/>
                              <w:sz w:val="14"/>
                            </w:rPr>
                          </w:pPr>
                        </w:p>
                        <w:p w:rsidR="00633D3D" w:rsidRDefault="00633D3D">
                          <w:pPr>
                            <w:pStyle w:val="Header"/>
                            <w:tabs>
                              <w:tab w:val="clear" w:pos="4320"/>
                              <w:tab w:val="left" w:pos="6840"/>
                            </w:tabs>
                            <w:rPr>
                              <w:rFonts w:ascii="FrnkGothITC Bk BT" w:hAnsi="FrnkGothITC Bk BT"/>
                              <w:b/>
                              <w:noProof/>
                              <w:color w:val="000080"/>
                              <w:sz w:val="14"/>
                            </w:rPr>
                          </w:pPr>
                        </w:p>
                        <w:p w:rsidR="00633D3D" w:rsidRDefault="00633D3D">
                          <w:pPr>
                            <w:pStyle w:val="Header"/>
                            <w:tabs>
                              <w:tab w:val="clear" w:pos="4320"/>
                              <w:tab w:val="left" w:pos="6840"/>
                            </w:tabs>
                            <w:rPr>
                              <w:rFonts w:ascii="FrnkGothITC Bk BT" w:hAnsi="FrnkGothITC Bk BT"/>
                              <w:b/>
                              <w:noProof/>
                              <w:color w:val="000080"/>
                              <w:sz w:val="14"/>
                            </w:rPr>
                          </w:pPr>
                        </w:p>
                        <w:p w:rsidR="00EE2FE6" w:rsidRDefault="00EE2FE6">
                          <w:pPr>
                            <w:pStyle w:val="Header"/>
                            <w:tabs>
                              <w:tab w:val="clear" w:pos="4320"/>
                              <w:tab w:val="left" w:pos="6840"/>
                            </w:tabs>
                            <w:rPr>
                              <w:rFonts w:ascii="FrnkGothITC Bk BT" w:hAnsi="FrnkGothITC Bk BT"/>
                              <w:b/>
                              <w:noProof/>
                              <w:color w:val="000080"/>
                              <w:sz w:val="14"/>
                            </w:rPr>
                          </w:pPr>
                          <w:r>
                            <w:rPr>
                              <w:rFonts w:ascii="FrnkGothITC Bk BT" w:hAnsi="FrnkGothITC Bk BT"/>
                              <w:b/>
                              <w:noProof/>
                              <w:color w:val="000080"/>
                              <w:sz w:val="14"/>
                            </w:rPr>
                            <w:t>Legal Services Corporation</w:t>
                          </w:r>
                        </w:p>
                        <w:p w:rsidR="00EE2FE6" w:rsidRDefault="00EE2FE6">
                          <w:pPr>
                            <w:pStyle w:val="Header"/>
                            <w:tabs>
                              <w:tab w:val="clear" w:pos="4320"/>
                              <w:tab w:val="left" w:pos="6840"/>
                            </w:tabs>
                          </w:pPr>
                          <w:r>
                            <w:rPr>
                              <w:rFonts w:ascii="FrnkGothITC Bk BT" w:hAnsi="FrnkGothITC Bk BT"/>
                              <w:noProof/>
                              <w:color w:val="000080"/>
                              <w:sz w:val="14"/>
                            </w:rPr>
                            <w:t>America’s Partner For Equal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9.05pt;margin-top:-5.2pt;width:135.7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" stroked="f">
              <v:textbox>
                <w:txbxContent>
                  <w:p w:rsidR="00633D3D" w:rsidRDefault="00633D3D">
                    <w:pPr>
                      <w:pStyle w:val="Header"/>
                      <w:tabs>
                        <w:tab w:val="clear" w:pos="4320"/>
                        <w:tab w:val="left" w:pos="6840"/>
                      </w:tabs>
                      <w:rPr>
                        <w:rFonts w:ascii="FrnkGothITC Bk BT" w:hAnsi="FrnkGothITC Bk BT"/>
                        <w:b/>
                        <w:noProof/>
                        <w:color w:val="000080"/>
                        <w:sz w:val="14"/>
                      </w:rPr>
                    </w:pPr>
                  </w:p>
                  <w:p w:rsidR="00633D3D" w:rsidRDefault="00633D3D">
                    <w:pPr>
                      <w:pStyle w:val="Header"/>
                      <w:tabs>
                        <w:tab w:val="clear" w:pos="4320"/>
                        <w:tab w:val="left" w:pos="6840"/>
                      </w:tabs>
                      <w:rPr>
                        <w:rFonts w:ascii="FrnkGothITC Bk BT" w:hAnsi="FrnkGothITC Bk BT"/>
                        <w:b/>
                        <w:noProof/>
                        <w:color w:val="000080"/>
                        <w:sz w:val="14"/>
                      </w:rPr>
                    </w:pPr>
                  </w:p>
                  <w:p w:rsidR="00633D3D" w:rsidRDefault="00633D3D">
                    <w:pPr>
                      <w:pStyle w:val="Header"/>
                      <w:tabs>
                        <w:tab w:val="clear" w:pos="4320"/>
                        <w:tab w:val="left" w:pos="6840"/>
                      </w:tabs>
                      <w:rPr>
                        <w:rFonts w:ascii="FrnkGothITC Bk BT" w:hAnsi="FrnkGothITC Bk BT"/>
                        <w:b/>
                        <w:noProof/>
                        <w:color w:val="000080"/>
                        <w:sz w:val="14"/>
                      </w:rPr>
                    </w:pPr>
                  </w:p>
                  <w:p w:rsidR="00EE2FE6" w:rsidRDefault="00EE2FE6">
                    <w:pPr>
                      <w:pStyle w:val="Header"/>
                      <w:tabs>
                        <w:tab w:val="clear" w:pos="4320"/>
                        <w:tab w:val="left" w:pos="6840"/>
                      </w:tabs>
                      <w:rPr>
                        <w:rFonts w:ascii="FrnkGothITC Bk BT" w:hAnsi="FrnkGothITC Bk BT"/>
                        <w:b/>
                        <w:noProof/>
                        <w:color w:val="000080"/>
                        <w:sz w:val="14"/>
                      </w:rPr>
                    </w:pPr>
                    <w:r>
                      <w:rPr>
                        <w:rFonts w:ascii="FrnkGothITC Bk BT" w:hAnsi="FrnkGothITC Bk BT"/>
                        <w:b/>
                        <w:noProof/>
                        <w:color w:val="000080"/>
                        <w:sz w:val="14"/>
                      </w:rPr>
                      <w:t>Legal Services Corporation</w:t>
                    </w:r>
                  </w:p>
                  <w:p w:rsidR="00EE2FE6" w:rsidRDefault="00EE2FE6">
                    <w:pPr>
                      <w:pStyle w:val="Header"/>
                      <w:tabs>
                        <w:tab w:val="clear" w:pos="4320"/>
                        <w:tab w:val="left" w:pos="6840"/>
                      </w:tabs>
                    </w:pPr>
                    <w:r>
                      <w:rPr>
                        <w:rFonts w:ascii="FrnkGothITC Bk BT" w:hAnsi="FrnkGothITC Bk BT"/>
                        <w:noProof/>
                        <w:color w:val="000080"/>
                        <w:sz w:val="14"/>
                      </w:rPr>
                      <w:t>America’s Partner For Equal Justice</w:t>
                    </w:r>
                  </w:p>
                </w:txbxContent>
              </v:textbox>
            </v:shape>
          </w:pict>
        </mc:Fallback>
      </mc:AlternateContent>
    </w:r>
    <w:r w:rsidR="00EE2FE6">
      <w:rPr>
        <w:rFonts w:ascii="FrnkGothITC Bk BT" w:hAnsi="FrnkGothITC Bk BT"/>
        <w:b/>
        <w:noProof/>
        <w:sz w:val="14"/>
      </w:rPr>
      <w:tab/>
    </w:r>
  </w:p>
  <w:p w:rsidR="00633D3D" w:rsidRDefault="00633D3D">
    <w:pPr>
      <w:pStyle w:val="Header"/>
      <w:tabs>
        <w:tab w:val="clear" w:pos="4320"/>
        <w:tab w:val="left" w:pos="6840"/>
      </w:tabs>
      <w:rPr>
        <w:rFonts w:ascii="FrnkGothITC Bk BT" w:hAnsi="FrnkGothITC Bk BT"/>
        <w:noProof/>
        <w:sz w:val="14"/>
      </w:rPr>
    </w:pPr>
  </w:p>
  <w:p w:rsidR="00EE2FE6" w:rsidRDefault="00EE2FE6">
    <w:pPr>
      <w:pStyle w:val="Header"/>
      <w:rPr>
        <w:rFonts w:ascii="FrnkGothITC Bk BT" w:hAnsi="FrnkGothITC Bk BT"/>
        <w:noProof/>
        <w:sz w:val="16"/>
      </w:rPr>
    </w:pPr>
  </w:p>
  <w:p w:rsidR="00EE2FE6" w:rsidRDefault="005322AD">
    <w:pPr>
      <w:pStyle w:val="Header"/>
      <w:rPr>
        <w:rFonts w:ascii="FrnkGothITC Bk BT" w:hAnsi="FrnkGothITC Bk BT"/>
        <w:noProof/>
        <w:sz w:val="16"/>
      </w:rPr>
    </w:pPr>
    <w:r>
      <w:rPr>
        <w:rFonts w:ascii="FrnkGothITC Bk BT" w:hAnsi="FrnkGothITC Bk BT"/>
        <w:b/>
        <w:noProof/>
        <w:sz w:val="14"/>
      </w:rPr>
      <mc:AlternateContent>
        <mc:Choice Requires="wpg">
          <w:drawing>
            <wp:anchor distT="0" distB="0" distL="114300" distR="114300" simplePos="0" relativeHeight="251656192" behindDoc="0" locked="0" layoutInCell="1" allowOverlap="1" wp14:anchorId="78637480" wp14:editId="1A795866">
              <wp:simplePos x="0" y="0"/>
              <wp:positionH relativeFrom="column">
                <wp:posOffset>-977265</wp:posOffset>
              </wp:positionH>
              <wp:positionV relativeFrom="paragraph">
                <wp:posOffset>53975</wp:posOffset>
              </wp:positionV>
              <wp:extent cx="1289050" cy="542925"/>
              <wp:effectExtent l="0" t="0" r="25400" b="2857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0" cy="542925"/>
                        <a:chOff x="1032" y="795"/>
                        <a:chExt cx="2030" cy="855"/>
                      </a:xfrm>
                    </wpg:grpSpPr>
                    <pic:pic xmlns:pic="http://schemas.openxmlformats.org/drawingml/2006/picture">
                      <pic:nvPicPr>
                        <pic:cNvPr id="4" name="Picture 2" descr="L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 y="795"/>
                          <a:ext cx="2030" cy="8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5" name="Rectangle 3"/>
                      <wps:cNvSpPr>
                        <a:spLocks noChangeArrowheads="1"/>
                      </wps:cNvSpPr>
                      <wps:spPr bwMode="auto">
                        <a:xfrm>
                          <a:off x="1710" y="1350"/>
                          <a:ext cx="1350" cy="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6.95pt;margin-top:4.25pt;width:101.5pt;height:42.75pt;z-index:251656192" coordorigin="1032,795" coordsize="2030,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SC_logo" style="position:absolute;left:1032;top:795;width:2030;height: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2SkvDAAAA2gAAAA8AAABkcnMvZG93bnJldi54bWxEj0FrAjEUhO+C/yE8oTfNWkrdbo1SS0s9&#10;WbSC18fmdbOavCyb1F3/vRGEHoeZ+YaZL3tnxZnaUHtWMJ1kIIhLr2uuFOx/Psc5iBCRNVrPpOBC&#10;AZaL4WCOhfYdb+m8i5VIEA4FKjAxNoWUoTTkMEx8Q5y8X986jEm2ldQtdgnurHzMsmfpsOa0YLCh&#10;d0PlaffnFPRfH/nJbO330db5y+bQrWYzWin1MOrfXkFE6uN/+N5eawVPcLuSboBcX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7ZKS8MAAADaAAAADwAAAAAAAAAAAAAAAACf&#10;AgAAZHJzL2Rvd25yZXYueG1sUEsFBgAAAAAEAAQA9wAAAI8DAAAAAA==&#10;" filled="t">
                <v:imagedata r:id="rId2" o:title="LSC_logo"/>
              </v:shape>
              <v:rect id="Rectangle 3" o:spid="_x0000_s1028" style="position:absolute;left:1710;top:1350;width:135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XbcIA&#10;AADaAAAADwAAAGRycy9kb3ducmV2LnhtbESPQWsCMRSE70L/Q3gFb5q1WJGtUayu6MGD2vb+SJ67&#10;i5uXZRN17a83guBxmJlvmMmstZW4UONLxwoG/QQEsXam5FzB78+qNwbhA7LByjEpuJGH2fStM8HU&#10;uCvv6XIIuYgQ9ikqKEKoUym9Lsii77uaOHpH11gMUTa5NA1eI9xW8iNJRtJiyXGhwJoWBenT4WwV&#10;7BCXu/+11t/ZbTvMaPGXkauU6r638y8QgdrwCj/bG6PgEx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RdtwgAAANoAAAAPAAAAAAAAAAAAAAAAAJgCAABkcnMvZG93&#10;bnJldi54bWxQSwUGAAAAAAQABAD1AAAAhwMAAAAA&#10;" strokecolor="white"/>
            </v:group>
          </w:pict>
        </mc:Fallback>
      </mc:AlternateContent>
    </w:r>
  </w:p>
  <w:p w:rsidR="00EE2FE6" w:rsidRDefault="00EE2FE6">
    <w:pPr>
      <w:pStyle w:val="Header"/>
      <w:rPr>
        <w:rFonts w:ascii="FrnkGothITC Bk BT" w:hAnsi="FrnkGothITC Bk BT"/>
        <w:noProof/>
        <w:sz w:val="16"/>
      </w:rPr>
    </w:pPr>
  </w:p>
  <w:p w:rsidR="00EE2FE6" w:rsidRDefault="00EE2FE6">
    <w:pPr>
      <w:pStyle w:val="Header"/>
      <w:rPr>
        <w:rFonts w:ascii="FrnkGothITC Bk BT" w:hAnsi="FrnkGothITC Bk BT"/>
        <w:noProof/>
        <w:sz w:val="16"/>
      </w:rPr>
    </w:pPr>
  </w:p>
  <w:p w:rsidR="00EE2FE6" w:rsidRDefault="00EE2FE6">
    <w:pPr>
      <w:pStyle w:val="Header"/>
    </w:pPr>
  </w:p>
  <w:p w:rsidR="00EE2FE6" w:rsidRDefault="00EE2FE6">
    <w:pPr>
      <w:pStyle w:val="Header"/>
    </w:pPr>
  </w:p>
  <w:p w:rsidR="00EE2FE6" w:rsidRDefault="00EE2FE6">
    <w:pPr>
      <w:pStyle w:val="Header"/>
    </w:pPr>
  </w:p>
  <w:p w:rsidR="00EE2FE6" w:rsidRDefault="00EE2F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0805"/>
    <w:multiLevelType w:val="hybridMultilevel"/>
    <w:tmpl w:val="AD36978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8CE2E3E"/>
    <w:multiLevelType w:val="hybridMultilevel"/>
    <w:tmpl w:val="5ACCBE0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59F95C34"/>
    <w:multiLevelType w:val="hybridMultilevel"/>
    <w:tmpl w:val="656C810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5A216247"/>
    <w:multiLevelType w:val="hybridMultilevel"/>
    <w:tmpl w:val="59DA975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85"/>
    <w:rsid w:val="00037888"/>
    <w:rsid w:val="00041D0D"/>
    <w:rsid w:val="00065B4A"/>
    <w:rsid w:val="00077444"/>
    <w:rsid w:val="000807B8"/>
    <w:rsid w:val="000B285E"/>
    <w:rsid w:val="000C29D0"/>
    <w:rsid w:val="000E74A8"/>
    <w:rsid w:val="000F6597"/>
    <w:rsid w:val="00112211"/>
    <w:rsid w:val="001405FA"/>
    <w:rsid w:val="00152A01"/>
    <w:rsid w:val="00172787"/>
    <w:rsid w:val="001919B2"/>
    <w:rsid w:val="00196F98"/>
    <w:rsid w:val="001D19B0"/>
    <w:rsid w:val="001F49C7"/>
    <w:rsid w:val="002009FB"/>
    <w:rsid w:val="00214482"/>
    <w:rsid w:val="002412DF"/>
    <w:rsid w:val="00255094"/>
    <w:rsid w:val="00261A2E"/>
    <w:rsid w:val="00274E88"/>
    <w:rsid w:val="00280708"/>
    <w:rsid w:val="0028775E"/>
    <w:rsid w:val="00290A6A"/>
    <w:rsid w:val="002A3650"/>
    <w:rsid w:val="002B15EE"/>
    <w:rsid w:val="002D1A26"/>
    <w:rsid w:val="003278B4"/>
    <w:rsid w:val="003323D6"/>
    <w:rsid w:val="00364246"/>
    <w:rsid w:val="00396F8A"/>
    <w:rsid w:val="003B2055"/>
    <w:rsid w:val="003C128F"/>
    <w:rsid w:val="003C5E3B"/>
    <w:rsid w:val="003C6D6B"/>
    <w:rsid w:val="003D615C"/>
    <w:rsid w:val="003D7107"/>
    <w:rsid w:val="003E3E68"/>
    <w:rsid w:val="0040643B"/>
    <w:rsid w:val="004121CE"/>
    <w:rsid w:val="00433E34"/>
    <w:rsid w:val="004610EA"/>
    <w:rsid w:val="00462F1C"/>
    <w:rsid w:val="004665CD"/>
    <w:rsid w:val="00470D54"/>
    <w:rsid w:val="00482A49"/>
    <w:rsid w:val="0048527D"/>
    <w:rsid w:val="004C3BB5"/>
    <w:rsid w:val="004C49D9"/>
    <w:rsid w:val="005064D9"/>
    <w:rsid w:val="005230DF"/>
    <w:rsid w:val="005246DB"/>
    <w:rsid w:val="005322AD"/>
    <w:rsid w:val="005573CD"/>
    <w:rsid w:val="005622D1"/>
    <w:rsid w:val="00567E61"/>
    <w:rsid w:val="005713E7"/>
    <w:rsid w:val="00596959"/>
    <w:rsid w:val="005A701A"/>
    <w:rsid w:val="005B120E"/>
    <w:rsid w:val="005B70FA"/>
    <w:rsid w:val="005C56B2"/>
    <w:rsid w:val="005D5482"/>
    <w:rsid w:val="0061208A"/>
    <w:rsid w:val="00633D3D"/>
    <w:rsid w:val="006738EB"/>
    <w:rsid w:val="0069485B"/>
    <w:rsid w:val="006C0AD1"/>
    <w:rsid w:val="006E37BD"/>
    <w:rsid w:val="00701DFA"/>
    <w:rsid w:val="00711A51"/>
    <w:rsid w:val="00716C3E"/>
    <w:rsid w:val="00723F91"/>
    <w:rsid w:val="007379D5"/>
    <w:rsid w:val="007C7790"/>
    <w:rsid w:val="007D2E13"/>
    <w:rsid w:val="007D38C4"/>
    <w:rsid w:val="007E046D"/>
    <w:rsid w:val="007E7787"/>
    <w:rsid w:val="007F6BA4"/>
    <w:rsid w:val="007F7077"/>
    <w:rsid w:val="00803324"/>
    <w:rsid w:val="00805BFA"/>
    <w:rsid w:val="00814954"/>
    <w:rsid w:val="00864CCA"/>
    <w:rsid w:val="00886CA1"/>
    <w:rsid w:val="008D16F2"/>
    <w:rsid w:val="008D7876"/>
    <w:rsid w:val="00902A41"/>
    <w:rsid w:val="0090661A"/>
    <w:rsid w:val="0092313E"/>
    <w:rsid w:val="00955841"/>
    <w:rsid w:val="0099167D"/>
    <w:rsid w:val="009B7E31"/>
    <w:rsid w:val="009D08A7"/>
    <w:rsid w:val="00A35552"/>
    <w:rsid w:val="00A73039"/>
    <w:rsid w:val="00AE5999"/>
    <w:rsid w:val="00AF3141"/>
    <w:rsid w:val="00B077A2"/>
    <w:rsid w:val="00B14880"/>
    <w:rsid w:val="00B3378D"/>
    <w:rsid w:val="00B36E7D"/>
    <w:rsid w:val="00B53285"/>
    <w:rsid w:val="00B716C7"/>
    <w:rsid w:val="00B802FE"/>
    <w:rsid w:val="00B83899"/>
    <w:rsid w:val="00BF6E4B"/>
    <w:rsid w:val="00C0053A"/>
    <w:rsid w:val="00C055E8"/>
    <w:rsid w:val="00C12ED5"/>
    <w:rsid w:val="00C4294D"/>
    <w:rsid w:val="00C668EB"/>
    <w:rsid w:val="00CF395A"/>
    <w:rsid w:val="00D24565"/>
    <w:rsid w:val="00D454ED"/>
    <w:rsid w:val="00D47418"/>
    <w:rsid w:val="00D74B1A"/>
    <w:rsid w:val="00DA2F7F"/>
    <w:rsid w:val="00DA5F0A"/>
    <w:rsid w:val="00DB0DC9"/>
    <w:rsid w:val="00DB34EB"/>
    <w:rsid w:val="00DB6AE7"/>
    <w:rsid w:val="00DC3680"/>
    <w:rsid w:val="00DE48A8"/>
    <w:rsid w:val="00E204A7"/>
    <w:rsid w:val="00E247A4"/>
    <w:rsid w:val="00E35DAC"/>
    <w:rsid w:val="00E73EF8"/>
    <w:rsid w:val="00EA78E0"/>
    <w:rsid w:val="00ED6033"/>
    <w:rsid w:val="00ED7689"/>
    <w:rsid w:val="00ED7B0B"/>
    <w:rsid w:val="00EE1615"/>
    <w:rsid w:val="00EE2FE6"/>
    <w:rsid w:val="00F042FC"/>
    <w:rsid w:val="00F04448"/>
    <w:rsid w:val="00F066FB"/>
    <w:rsid w:val="00F36554"/>
    <w:rsid w:val="00FA3CC3"/>
    <w:rsid w:val="00FD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FrnkGothITC Bk BT" w:hAnsi="FrnkGothITC Bk BT"/>
      <w:sz w:val="24"/>
    </w:rPr>
  </w:style>
  <w:style w:type="paragraph" w:styleId="Heading2">
    <w:name w:val="heading 2"/>
    <w:basedOn w:val="Normal"/>
    <w:next w:val="Normal"/>
    <w:qFormat/>
    <w:pPr>
      <w:keepNext/>
      <w:jc w:val="center"/>
      <w:outlineLvl w:val="1"/>
    </w:pPr>
    <w:rPr>
      <w:rFonts w:ascii="FrnkGothITC Bk BT" w:hAnsi="FrnkGothITC Bk BT"/>
      <w:sz w:val="24"/>
    </w:rPr>
  </w:style>
  <w:style w:type="paragraph" w:styleId="Heading3">
    <w:name w:val="heading 3"/>
    <w:basedOn w:val="Normal"/>
    <w:next w:val="Normal"/>
    <w:qFormat/>
    <w:pPr>
      <w:keepNext/>
      <w:outlineLvl w:val="2"/>
    </w:pPr>
    <w:rPr>
      <w:rFonts w:ascii="FrnkGothITC Bk BT" w:hAnsi="FrnkGothITC Bk BT"/>
      <w:b/>
      <w:color w:val="000080"/>
      <w:sz w:val="14"/>
    </w:rPr>
  </w:style>
  <w:style w:type="paragraph" w:styleId="Heading4">
    <w:name w:val="heading 4"/>
    <w:basedOn w:val="Normal"/>
    <w:next w:val="Normal"/>
    <w:qFormat/>
    <w:pPr>
      <w:keepNext/>
      <w:outlineLvl w:val="3"/>
    </w:pPr>
    <w:rPr>
      <w:rFonts w:ascii="FrnkGothITC Bk BT" w:hAnsi="FrnkGothITC Bk BT"/>
      <w:i/>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1D19B0"/>
    <w:rPr>
      <w:color w:val="0000FF" w:themeColor="hyperlink"/>
      <w:u w:val="single"/>
    </w:rPr>
  </w:style>
  <w:style w:type="paragraph" w:styleId="ListParagraph">
    <w:name w:val="List Paragraph"/>
    <w:basedOn w:val="Normal"/>
    <w:uiPriority w:val="34"/>
    <w:qFormat/>
    <w:rsid w:val="00955841"/>
    <w:pPr>
      <w:ind w:left="720"/>
      <w:contextualSpacing/>
    </w:pPr>
  </w:style>
  <w:style w:type="paragraph" w:styleId="BalloonText">
    <w:name w:val="Balloon Text"/>
    <w:basedOn w:val="Normal"/>
    <w:link w:val="BalloonTextChar"/>
    <w:rsid w:val="003D7107"/>
    <w:rPr>
      <w:rFonts w:ascii="Tahoma" w:hAnsi="Tahoma" w:cs="Tahoma"/>
      <w:sz w:val="16"/>
      <w:szCs w:val="16"/>
    </w:rPr>
  </w:style>
  <w:style w:type="character" w:customStyle="1" w:styleId="BalloonTextChar">
    <w:name w:val="Balloon Text Char"/>
    <w:basedOn w:val="DefaultParagraphFont"/>
    <w:link w:val="BalloonText"/>
    <w:rsid w:val="003D7107"/>
    <w:rPr>
      <w:rFonts w:ascii="Tahoma" w:hAnsi="Tahoma" w:cs="Tahoma"/>
      <w:sz w:val="16"/>
      <w:szCs w:val="16"/>
    </w:rPr>
  </w:style>
  <w:style w:type="character" w:styleId="CommentReference">
    <w:name w:val="annotation reference"/>
    <w:basedOn w:val="DefaultParagraphFont"/>
    <w:rsid w:val="007E7787"/>
    <w:rPr>
      <w:sz w:val="16"/>
      <w:szCs w:val="16"/>
    </w:rPr>
  </w:style>
  <w:style w:type="paragraph" w:styleId="CommentText">
    <w:name w:val="annotation text"/>
    <w:basedOn w:val="Normal"/>
    <w:link w:val="CommentTextChar"/>
    <w:rsid w:val="007E7787"/>
  </w:style>
  <w:style w:type="character" w:customStyle="1" w:styleId="CommentTextChar">
    <w:name w:val="Comment Text Char"/>
    <w:basedOn w:val="DefaultParagraphFont"/>
    <w:link w:val="CommentText"/>
    <w:rsid w:val="007E7787"/>
  </w:style>
  <w:style w:type="paragraph" w:styleId="CommentSubject">
    <w:name w:val="annotation subject"/>
    <w:basedOn w:val="CommentText"/>
    <w:next w:val="CommentText"/>
    <w:link w:val="CommentSubjectChar"/>
    <w:rsid w:val="007E7787"/>
    <w:rPr>
      <w:b/>
      <w:bCs/>
    </w:rPr>
  </w:style>
  <w:style w:type="character" w:customStyle="1" w:styleId="CommentSubjectChar">
    <w:name w:val="Comment Subject Char"/>
    <w:basedOn w:val="CommentTextChar"/>
    <w:link w:val="CommentSubject"/>
    <w:rsid w:val="007E7787"/>
    <w:rPr>
      <w:b/>
      <w:bCs/>
    </w:rPr>
  </w:style>
  <w:style w:type="paragraph" w:styleId="FootnoteText">
    <w:name w:val="footnote text"/>
    <w:basedOn w:val="Normal"/>
    <w:link w:val="FootnoteTextChar"/>
    <w:rsid w:val="007E7787"/>
  </w:style>
  <w:style w:type="character" w:customStyle="1" w:styleId="FootnoteTextChar">
    <w:name w:val="Footnote Text Char"/>
    <w:basedOn w:val="DefaultParagraphFont"/>
    <w:link w:val="FootnoteText"/>
    <w:rsid w:val="007E7787"/>
  </w:style>
  <w:style w:type="character" w:styleId="FootnoteReference">
    <w:name w:val="footnote reference"/>
    <w:basedOn w:val="DefaultParagraphFont"/>
    <w:rsid w:val="007E7787"/>
    <w:rPr>
      <w:vertAlign w:val="superscript"/>
    </w:rPr>
  </w:style>
  <w:style w:type="character" w:styleId="FollowedHyperlink">
    <w:name w:val="FollowedHyperlink"/>
    <w:basedOn w:val="DefaultParagraphFont"/>
    <w:rsid w:val="00C055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FrnkGothITC Bk BT" w:hAnsi="FrnkGothITC Bk BT"/>
      <w:sz w:val="24"/>
    </w:rPr>
  </w:style>
  <w:style w:type="paragraph" w:styleId="Heading2">
    <w:name w:val="heading 2"/>
    <w:basedOn w:val="Normal"/>
    <w:next w:val="Normal"/>
    <w:qFormat/>
    <w:pPr>
      <w:keepNext/>
      <w:jc w:val="center"/>
      <w:outlineLvl w:val="1"/>
    </w:pPr>
    <w:rPr>
      <w:rFonts w:ascii="FrnkGothITC Bk BT" w:hAnsi="FrnkGothITC Bk BT"/>
      <w:sz w:val="24"/>
    </w:rPr>
  </w:style>
  <w:style w:type="paragraph" w:styleId="Heading3">
    <w:name w:val="heading 3"/>
    <w:basedOn w:val="Normal"/>
    <w:next w:val="Normal"/>
    <w:qFormat/>
    <w:pPr>
      <w:keepNext/>
      <w:outlineLvl w:val="2"/>
    </w:pPr>
    <w:rPr>
      <w:rFonts w:ascii="FrnkGothITC Bk BT" w:hAnsi="FrnkGothITC Bk BT"/>
      <w:b/>
      <w:color w:val="000080"/>
      <w:sz w:val="14"/>
    </w:rPr>
  </w:style>
  <w:style w:type="paragraph" w:styleId="Heading4">
    <w:name w:val="heading 4"/>
    <w:basedOn w:val="Normal"/>
    <w:next w:val="Normal"/>
    <w:qFormat/>
    <w:pPr>
      <w:keepNext/>
      <w:outlineLvl w:val="3"/>
    </w:pPr>
    <w:rPr>
      <w:rFonts w:ascii="FrnkGothITC Bk BT" w:hAnsi="FrnkGothITC Bk BT"/>
      <w:i/>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1D19B0"/>
    <w:rPr>
      <w:color w:val="0000FF" w:themeColor="hyperlink"/>
      <w:u w:val="single"/>
    </w:rPr>
  </w:style>
  <w:style w:type="paragraph" w:styleId="ListParagraph">
    <w:name w:val="List Paragraph"/>
    <w:basedOn w:val="Normal"/>
    <w:uiPriority w:val="34"/>
    <w:qFormat/>
    <w:rsid w:val="00955841"/>
    <w:pPr>
      <w:ind w:left="720"/>
      <w:contextualSpacing/>
    </w:pPr>
  </w:style>
  <w:style w:type="paragraph" w:styleId="BalloonText">
    <w:name w:val="Balloon Text"/>
    <w:basedOn w:val="Normal"/>
    <w:link w:val="BalloonTextChar"/>
    <w:rsid w:val="003D7107"/>
    <w:rPr>
      <w:rFonts w:ascii="Tahoma" w:hAnsi="Tahoma" w:cs="Tahoma"/>
      <w:sz w:val="16"/>
      <w:szCs w:val="16"/>
    </w:rPr>
  </w:style>
  <w:style w:type="character" w:customStyle="1" w:styleId="BalloonTextChar">
    <w:name w:val="Balloon Text Char"/>
    <w:basedOn w:val="DefaultParagraphFont"/>
    <w:link w:val="BalloonText"/>
    <w:rsid w:val="003D7107"/>
    <w:rPr>
      <w:rFonts w:ascii="Tahoma" w:hAnsi="Tahoma" w:cs="Tahoma"/>
      <w:sz w:val="16"/>
      <w:szCs w:val="16"/>
    </w:rPr>
  </w:style>
  <w:style w:type="character" w:styleId="CommentReference">
    <w:name w:val="annotation reference"/>
    <w:basedOn w:val="DefaultParagraphFont"/>
    <w:rsid w:val="007E7787"/>
    <w:rPr>
      <w:sz w:val="16"/>
      <w:szCs w:val="16"/>
    </w:rPr>
  </w:style>
  <w:style w:type="paragraph" w:styleId="CommentText">
    <w:name w:val="annotation text"/>
    <w:basedOn w:val="Normal"/>
    <w:link w:val="CommentTextChar"/>
    <w:rsid w:val="007E7787"/>
  </w:style>
  <w:style w:type="character" w:customStyle="1" w:styleId="CommentTextChar">
    <w:name w:val="Comment Text Char"/>
    <w:basedOn w:val="DefaultParagraphFont"/>
    <w:link w:val="CommentText"/>
    <w:rsid w:val="007E7787"/>
  </w:style>
  <w:style w:type="paragraph" w:styleId="CommentSubject">
    <w:name w:val="annotation subject"/>
    <w:basedOn w:val="CommentText"/>
    <w:next w:val="CommentText"/>
    <w:link w:val="CommentSubjectChar"/>
    <w:rsid w:val="007E7787"/>
    <w:rPr>
      <w:b/>
      <w:bCs/>
    </w:rPr>
  </w:style>
  <w:style w:type="character" w:customStyle="1" w:styleId="CommentSubjectChar">
    <w:name w:val="Comment Subject Char"/>
    <w:basedOn w:val="CommentTextChar"/>
    <w:link w:val="CommentSubject"/>
    <w:rsid w:val="007E7787"/>
    <w:rPr>
      <w:b/>
      <w:bCs/>
    </w:rPr>
  </w:style>
  <w:style w:type="paragraph" w:styleId="FootnoteText">
    <w:name w:val="footnote text"/>
    <w:basedOn w:val="Normal"/>
    <w:link w:val="FootnoteTextChar"/>
    <w:rsid w:val="007E7787"/>
  </w:style>
  <w:style w:type="character" w:customStyle="1" w:styleId="FootnoteTextChar">
    <w:name w:val="Footnote Text Char"/>
    <w:basedOn w:val="DefaultParagraphFont"/>
    <w:link w:val="FootnoteText"/>
    <w:rsid w:val="007E7787"/>
  </w:style>
  <w:style w:type="character" w:styleId="FootnoteReference">
    <w:name w:val="footnote reference"/>
    <w:basedOn w:val="DefaultParagraphFont"/>
    <w:rsid w:val="007E7787"/>
    <w:rPr>
      <w:vertAlign w:val="superscript"/>
    </w:rPr>
  </w:style>
  <w:style w:type="character" w:styleId="FollowedHyperlink">
    <w:name w:val="FollowedHyperlink"/>
    <w:basedOn w:val="DefaultParagraphFont"/>
    <w:rsid w:val="00C055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1702">
      <w:bodyDiv w:val="1"/>
      <w:marLeft w:val="0"/>
      <w:marRight w:val="0"/>
      <w:marTop w:val="0"/>
      <w:marBottom w:val="0"/>
      <w:divBdr>
        <w:top w:val="none" w:sz="0" w:space="0" w:color="auto"/>
        <w:left w:val="none" w:sz="0" w:space="0" w:color="auto"/>
        <w:bottom w:val="none" w:sz="0" w:space="0" w:color="auto"/>
        <w:right w:val="none" w:sz="0" w:space="0" w:color="auto"/>
      </w:divBdr>
    </w:div>
    <w:div w:id="447548617">
      <w:bodyDiv w:val="1"/>
      <w:marLeft w:val="0"/>
      <w:marRight w:val="0"/>
      <w:marTop w:val="0"/>
      <w:marBottom w:val="0"/>
      <w:divBdr>
        <w:top w:val="none" w:sz="0" w:space="0" w:color="auto"/>
        <w:left w:val="none" w:sz="0" w:space="0" w:color="auto"/>
        <w:bottom w:val="none" w:sz="0" w:space="0" w:color="auto"/>
        <w:right w:val="none" w:sz="0" w:space="0" w:color="auto"/>
      </w:divBdr>
    </w:div>
    <w:div w:id="1130052188">
      <w:bodyDiv w:val="1"/>
      <w:marLeft w:val="0"/>
      <w:marRight w:val="0"/>
      <w:marTop w:val="0"/>
      <w:marBottom w:val="0"/>
      <w:divBdr>
        <w:top w:val="none" w:sz="0" w:space="0" w:color="auto"/>
        <w:left w:val="none" w:sz="0" w:space="0" w:color="auto"/>
        <w:bottom w:val="none" w:sz="0" w:space="0" w:color="auto"/>
        <w:right w:val="none" w:sz="0" w:space="0" w:color="auto"/>
      </w:divBdr>
    </w:div>
    <w:div w:id="17003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c.gov/sites/default/files/LSC/pdfs/1997-05-211610FinalRule.pd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thl@ls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sc.gov/sites/default/files/LSC/lscgov4/AO_2009_1002.pdf" TargetMode="External"/><Relationship Id="rId4" Type="http://schemas.openxmlformats.org/officeDocument/2006/relationships/settings" Target="settings.xml"/><Relationship Id="rId9" Type="http://schemas.openxmlformats.org/officeDocument/2006/relationships/hyperlink" Target="http://www.lsc.gov/sites/default/files/LSC/lscgov4/AO_2009_1006.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OFFICE OF</vt:lpstr>
    </vt:vector>
  </TitlesOfParts>
  <Company>LSC</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dc:title>
  <dc:creator>Lora Rath</dc:creator>
  <cp:lastModifiedBy>Lora Rath</cp:lastModifiedBy>
  <cp:revision>2</cp:revision>
  <cp:lastPrinted>2012-04-02T13:51:00Z</cp:lastPrinted>
  <dcterms:created xsi:type="dcterms:W3CDTF">2012-04-02T21:40:00Z</dcterms:created>
  <dcterms:modified xsi:type="dcterms:W3CDTF">2012-04-02T21:40:00Z</dcterms:modified>
</cp:coreProperties>
</file>